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03" w:rsidRDefault="00647703" w:rsidP="00FE6C86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20.7pt;margin-top:-31.5pt;width:45pt;height:57pt;z-index:251658240;visibility:visible;mso-wrap-distance-left:504.05pt;mso-wrap-distance-right:504.05pt;mso-position-horizontal-relative:margin">
            <v:imagedata r:id="rId7" o:title="" gain="126031f"/>
            <w10:wrap type="topAndBottom" anchorx="margin"/>
          </v:shape>
        </w:pict>
      </w:r>
    </w:p>
    <w:p w:rsidR="00647703" w:rsidRDefault="00647703" w:rsidP="00FE6C86">
      <w:pPr>
        <w:pStyle w:val="Heading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647703" w:rsidRDefault="00647703" w:rsidP="00FE6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647703" w:rsidRDefault="00647703" w:rsidP="00FE6C86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647703" w:rsidRDefault="00647703" w:rsidP="00FE6C86">
      <w:pPr>
        <w:jc w:val="center"/>
        <w:rPr>
          <w:b/>
          <w:sz w:val="32"/>
          <w:szCs w:val="32"/>
        </w:rPr>
      </w:pPr>
    </w:p>
    <w:p w:rsidR="00647703" w:rsidRDefault="00647703" w:rsidP="00FE6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47703" w:rsidRPr="00E20051" w:rsidRDefault="00647703" w:rsidP="00FE6C86">
      <w:pPr>
        <w:jc w:val="both"/>
      </w:pPr>
      <w:r w:rsidRPr="00E20051">
        <w:t xml:space="preserve">от </w:t>
      </w:r>
      <w:r w:rsidRPr="00855CD8">
        <w:rPr>
          <w:u w:val="single"/>
        </w:rPr>
        <w:t>14.02.2012</w:t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  <w:t>№</w:t>
      </w:r>
      <w:r w:rsidRPr="00855CD8">
        <w:rPr>
          <w:u w:val="single"/>
        </w:rPr>
        <w:t>14</w:t>
      </w:r>
    </w:p>
    <w:p w:rsidR="00647703" w:rsidRDefault="00647703" w:rsidP="00FE6C86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647703" w:rsidRDefault="00647703" w:rsidP="00FE6C86">
      <w:pPr>
        <w:ind w:left="795" w:hanging="795"/>
        <w:rPr>
          <w:sz w:val="24"/>
          <w:szCs w:val="24"/>
        </w:rPr>
      </w:pPr>
    </w:p>
    <w:p w:rsidR="00647703" w:rsidRDefault="00647703" w:rsidP="00FE6C86">
      <w:pPr>
        <w:ind w:left="795" w:hanging="795"/>
        <w:rPr>
          <w:sz w:val="24"/>
          <w:szCs w:val="24"/>
        </w:rPr>
      </w:pPr>
    </w:p>
    <w:p w:rsidR="00647703" w:rsidRDefault="00647703" w:rsidP="00FE6C86">
      <w:pPr>
        <w:pStyle w:val="BodyText"/>
        <w:tabs>
          <w:tab w:val="left" w:pos="4500"/>
        </w:tabs>
        <w:ind w:right="5025"/>
      </w:pPr>
      <w:r>
        <w:t xml:space="preserve">Об </w:t>
      </w:r>
      <w:bookmarkStart w:id="0" w:name="_GoBack"/>
      <w:r>
        <w:t xml:space="preserve">утверждении формализованной методики по прогнозированию отдельных видов доходов бюджета Нижневартовского </w:t>
      </w:r>
      <w:bookmarkEnd w:id="0"/>
      <w:r>
        <w:t>района</w:t>
      </w:r>
    </w:p>
    <w:p w:rsidR="00647703" w:rsidRDefault="00647703" w:rsidP="00FE6C86">
      <w:pPr>
        <w:tabs>
          <w:tab w:val="left" w:pos="4320"/>
        </w:tabs>
        <w:ind w:right="5025"/>
        <w:jc w:val="both"/>
      </w:pPr>
    </w:p>
    <w:p w:rsidR="00647703" w:rsidRDefault="00647703" w:rsidP="00FE6C86">
      <w:pPr>
        <w:pStyle w:val="Heading1"/>
        <w:ind w:left="0" w:firstLine="709"/>
        <w:rPr>
          <w:szCs w:val="28"/>
        </w:rPr>
      </w:pPr>
    </w:p>
    <w:p w:rsidR="00647703" w:rsidRDefault="00647703" w:rsidP="00FE6C86">
      <w:pPr>
        <w:pStyle w:val="BodyTextIndent"/>
        <w:ind w:left="0" w:firstLine="709"/>
        <w:jc w:val="both"/>
      </w:pPr>
      <w:r>
        <w:t xml:space="preserve">В целях повышения точности прогнозирования доходов бюджета Нижневартовского района </w:t>
      </w:r>
      <w:r w:rsidRPr="00E85389">
        <w:rPr>
          <w:b/>
        </w:rPr>
        <w:t>приказываю</w:t>
      </w:r>
      <w:r>
        <w:t>:</w:t>
      </w:r>
    </w:p>
    <w:p w:rsidR="00647703" w:rsidRDefault="00647703" w:rsidP="00FE6C86">
      <w:pPr>
        <w:pStyle w:val="BodyTextIndent"/>
        <w:ind w:left="0" w:firstLine="709"/>
        <w:jc w:val="both"/>
      </w:pPr>
    </w:p>
    <w:p w:rsidR="00647703" w:rsidRDefault="00647703" w:rsidP="00FE6C86">
      <w:pPr>
        <w:pStyle w:val="BodyTextIndent"/>
        <w:ind w:left="0" w:firstLine="709"/>
        <w:jc w:val="both"/>
      </w:pPr>
      <w:r>
        <w:t>1. Утвердить формализованную методику прогнозирования отдельных видов доходов согласно приложению.</w:t>
      </w:r>
    </w:p>
    <w:p w:rsidR="00647703" w:rsidRDefault="00647703" w:rsidP="00FE6C86">
      <w:pPr>
        <w:pStyle w:val="BodyTextIndent"/>
        <w:ind w:left="0" w:firstLine="709"/>
        <w:jc w:val="both"/>
      </w:pPr>
      <w:r>
        <w:t>2. Рекомендовать финансовым органам городских и сельских поселений использовать методику при прогнозировании местных бюджетов на очередной финансовый год и плановый период.</w:t>
      </w:r>
    </w:p>
    <w:p w:rsidR="00647703" w:rsidRDefault="00647703" w:rsidP="00FE6C86">
      <w:pPr>
        <w:pStyle w:val="BodyTextIndent"/>
        <w:ind w:left="0" w:firstLine="709"/>
        <w:jc w:val="both"/>
      </w:pPr>
      <w:r>
        <w:t>3. Приказ вступает в силу со дня подписания.</w:t>
      </w:r>
    </w:p>
    <w:p w:rsidR="00647703" w:rsidRDefault="00647703" w:rsidP="00FE6C86">
      <w:pPr>
        <w:pStyle w:val="BodyTextIndent"/>
        <w:ind w:left="0" w:firstLine="709"/>
        <w:jc w:val="both"/>
      </w:pPr>
      <w:r>
        <w:t>4. Контроль за исполнением настоящего приказа возложить на начальника отдела доходов бюджета департамента финансов администрации района Е.А. Мажорову.</w:t>
      </w:r>
    </w:p>
    <w:p w:rsidR="00647703" w:rsidRDefault="00647703" w:rsidP="00FE6C86">
      <w:pPr>
        <w:pStyle w:val="BodyTextIndent"/>
        <w:ind w:left="0" w:firstLine="709"/>
        <w:jc w:val="both"/>
      </w:pPr>
    </w:p>
    <w:p w:rsidR="00647703" w:rsidRDefault="00647703" w:rsidP="00FE6C86">
      <w:pPr>
        <w:pStyle w:val="BodyTextIndent"/>
        <w:ind w:left="0" w:firstLine="709"/>
      </w:pPr>
    </w:p>
    <w:p w:rsidR="00647703" w:rsidRDefault="00647703" w:rsidP="00FE6C86">
      <w:pPr>
        <w:pStyle w:val="BodyTextIndent"/>
        <w:ind w:left="0" w:firstLine="709"/>
      </w:pPr>
    </w:p>
    <w:p w:rsidR="00647703" w:rsidRDefault="00647703" w:rsidP="00FE6C86">
      <w:pPr>
        <w:jc w:val="both"/>
      </w:pPr>
      <w:r>
        <w:t xml:space="preserve">Директор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А.И. Кидяева</w:t>
      </w:r>
    </w:p>
    <w:p w:rsidR="00647703" w:rsidRDefault="00647703" w:rsidP="00FE6C86">
      <w:pPr>
        <w:tabs>
          <w:tab w:val="left" w:pos="4320"/>
        </w:tabs>
        <w:ind w:right="5025" w:firstLine="709"/>
        <w:jc w:val="both"/>
      </w:pPr>
    </w:p>
    <w:p w:rsidR="00647703" w:rsidRDefault="00647703"/>
    <w:p w:rsidR="00647703" w:rsidRDefault="00647703"/>
    <w:p w:rsidR="00647703" w:rsidRDefault="00647703"/>
    <w:p w:rsidR="00647703" w:rsidRDefault="00647703"/>
    <w:p w:rsidR="00647703" w:rsidRDefault="00647703"/>
    <w:p w:rsidR="00647703" w:rsidRDefault="00647703" w:rsidP="00FE6C86">
      <w:pPr>
        <w:spacing w:line="276" w:lineRule="auto"/>
        <w:ind w:left="5670"/>
      </w:pPr>
      <w:r>
        <w:t>Приложение к приказу</w:t>
      </w:r>
    </w:p>
    <w:p w:rsidR="00647703" w:rsidRDefault="00647703" w:rsidP="00FE6C86">
      <w:pPr>
        <w:spacing w:line="276" w:lineRule="auto"/>
        <w:ind w:left="5670"/>
      </w:pPr>
      <w:r>
        <w:t>От</w:t>
      </w:r>
      <w:r w:rsidRPr="00855CD8">
        <w:rPr>
          <w:u w:val="single"/>
        </w:rPr>
        <w:t>14.02.2012</w:t>
      </w:r>
      <w:r>
        <w:t xml:space="preserve">№ </w:t>
      </w:r>
      <w:r w:rsidRPr="00855CD8">
        <w:rPr>
          <w:u w:val="single"/>
        </w:rPr>
        <w:t>14</w:t>
      </w:r>
    </w:p>
    <w:p w:rsidR="00647703" w:rsidRDefault="00647703" w:rsidP="00FE6C86">
      <w:pPr>
        <w:spacing w:line="276" w:lineRule="auto"/>
        <w:jc w:val="center"/>
      </w:pPr>
    </w:p>
    <w:p w:rsidR="00647703" w:rsidRDefault="00647703" w:rsidP="00FE6C86">
      <w:pPr>
        <w:spacing w:line="276" w:lineRule="auto"/>
        <w:jc w:val="center"/>
      </w:pPr>
    </w:p>
    <w:p w:rsidR="00647703" w:rsidRPr="00FE6C86" w:rsidRDefault="00647703" w:rsidP="00FE6C86">
      <w:pPr>
        <w:spacing w:line="276" w:lineRule="auto"/>
        <w:jc w:val="center"/>
      </w:pPr>
      <w:r>
        <w:t>Методика</w:t>
      </w:r>
    </w:p>
    <w:p w:rsidR="00647703" w:rsidRPr="00FE6C86" w:rsidRDefault="00647703" w:rsidP="00FE6C86">
      <w:pPr>
        <w:spacing w:line="276" w:lineRule="auto"/>
        <w:jc w:val="center"/>
      </w:pPr>
      <w:r w:rsidRPr="00FE6C86">
        <w:t xml:space="preserve">по прогнозированию отдельных </w:t>
      </w:r>
      <w:r>
        <w:t xml:space="preserve">видов </w:t>
      </w:r>
      <w:r w:rsidRPr="00FE6C86">
        <w:t>доходов бюджет</w:t>
      </w:r>
      <w:r>
        <w:t>а</w:t>
      </w:r>
    </w:p>
    <w:p w:rsidR="00647703" w:rsidRPr="00FE6C86" w:rsidRDefault="00647703" w:rsidP="00FE6C86">
      <w:pPr>
        <w:spacing w:line="276" w:lineRule="auto"/>
        <w:jc w:val="center"/>
      </w:pPr>
      <w:r>
        <w:t>Нижневартовского района</w:t>
      </w:r>
    </w:p>
    <w:p w:rsidR="00647703" w:rsidRPr="00FE6C86" w:rsidRDefault="00647703" w:rsidP="00FE6C86">
      <w:pPr>
        <w:spacing w:line="276" w:lineRule="auto"/>
        <w:jc w:val="center"/>
      </w:pPr>
    </w:p>
    <w:p w:rsidR="00647703" w:rsidRPr="00FE6C86" w:rsidRDefault="00647703" w:rsidP="00FE6C86">
      <w:pPr>
        <w:spacing w:line="276" w:lineRule="auto"/>
        <w:jc w:val="center"/>
      </w:pPr>
      <w:r w:rsidRPr="00FE6C86">
        <w:rPr>
          <w:lang w:val="en-US"/>
        </w:rPr>
        <w:t>I</w:t>
      </w:r>
      <w:r w:rsidRPr="00FE6C86">
        <w:t xml:space="preserve"> Общие положения</w:t>
      </w:r>
    </w:p>
    <w:p w:rsidR="00647703" w:rsidRPr="00FE6C86" w:rsidRDefault="00647703" w:rsidP="00FE6C86">
      <w:pPr>
        <w:pStyle w:val="ListParagraph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647703" w:rsidRPr="00FE6C86" w:rsidRDefault="00647703" w:rsidP="00FE6C86">
      <w:pPr>
        <w:spacing w:line="276" w:lineRule="auto"/>
        <w:ind w:firstLine="708"/>
        <w:jc w:val="both"/>
      </w:pPr>
      <w:r w:rsidRPr="00FE6C86">
        <w:t>Настоящие методи</w:t>
      </w:r>
      <w:r>
        <w:t>ка</w:t>
      </w:r>
      <w:r w:rsidRPr="00FE6C86">
        <w:t xml:space="preserve"> по прогнозированию отдельных </w:t>
      </w:r>
      <w:r>
        <w:t xml:space="preserve">видов </w:t>
      </w:r>
      <w:r w:rsidRPr="00FE6C86">
        <w:t>доходов бюджет</w:t>
      </w:r>
      <w:r>
        <w:t>а Нижневартовского района (далее – района)</w:t>
      </w:r>
      <w:r w:rsidRPr="00FE6C86">
        <w:t xml:space="preserve"> разработан</w:t>
      </w:r>
      <w:r>
        <w:t>а</w:t>
      </w:r>
      <w:r w:rsidRPr="00FE6C86">
        <w:t xml:space="preserve"> в целях повышения точности прогнозирования доходов бюджет</w:t>
      </w:r>
      <w:r>
        <w:t>а района</w:t>
      </w:r>
      <w:r w:rsidRPr="00FE6C86">
        <w:t xml:space="preserve"> на очередной финансовый год и плановый период, что является необходимым условием осуществления долгосрочного бюджетного планирования.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Доходы бюджетов муниципальных образований формируются за счет налоговых и неналоговых доходов, а также за счет безвозмездных поступлений.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В рамках настоящ</w:t>
      </w:r>
      <w:r>
        <w:t>ейМетодики</w:t>
      </w:r>
      <w:r w:rsidRPr="00FE6C86">
        <w:t xml:space="preserve"> производятся расчеты по следующим налогам: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- налогу на доходы физических лиц;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- единому сельскохозяйственному налогу;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- налогу на имущество физических лиц;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- транспортному налогу;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- земельному налогу.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Остальные налоговые и неналоговые доходы для формирования проект</w:t>
      </w:r>
      <w:r>
        <w:t>а</w:t>
      </w:r>
      <w:r w:rsidRPr="00FE6C86">
        <w:t xml:space="preserve"> бюджет</w:t>
      </w:r>
      <w:r>
        <w:t>а района</w:t>
      </w:r>
      <w:r w:rsidRPr="00FE6C86">
        <w:t xml:space="preserve"> на очередной финансовый год и плановый период рассчитываются главными администраторами доходов, перечень которых утверждается</w:t>
      </w:r>
      <w:r>
        <w:t xml:space="preserve"> решением</w:t>
      </w:r>
      <w:r w:rsidRPr="00FE6C86">
        <w:t xml:space="preserve"> о бюджете </w:t>
      </w:r>
      <w:r>
        <w:t>района</w:t>
      </w:r>
      <w:r w:rsidRPr="00FE6C86">
        <w:t xml:space="preserve">. </w:t>
      </w:r>
      <w:r w:rsidRPr="00FE6C86">
        <w:tab/>
      </w:r>
    </w:p>
    <w:p w:rsidR="00647703" w:rsidRPr="00FE6C86" w:rsidRDefault="00647703" w:rsidP="00FE6C86">
      <w:pPr>
        <w:spacing w:line="276" w:lineRule="auto"/>
        <w:ind w:firstLine="567"/>
        <w:jc w:val="both"/>
      </w:pPr>
      <w:r>
        <w:t>Понятия, используемые в настоящей методике</w:t>
      </w:r>
      <w:r w:rsidRPr="00FE6C86">
        <w:t>: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налоговая база – стоимостная, физическая или иная характеристика объекта налогообложения соответствующего доходного источника;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отчетный финансовый год (период) – год, предшествующий текущему финансовому году (два года, предшествующие текущему финансовому году);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текущий финансовый год (период) –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очередной финансовый год (период) – год, следующий за текущим финансовым годом;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плановый период – два финансовых года, следующие за очередным финансовым годом;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налоговые расходы – расходы в результате установления налоговых льгот, предусмотренных законами автономного округа и решениями представительных органов местного самоуправления;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индекс – дефлятор – индекс цен, используемый при пересчете в ценах базисного года стоимостных показателей, исчисленных в денежном выражении, с целью приведения их к уровню цен предыдущего периода</w:t>
      </w:r>
      <w:r w:rsidRPr="00FE6C86">
        <w:rPr>
          <w:rStyle w:val="FootnoteReference"/>
        </w:rPr>
        <w:footnoteReference w:id="2"/>
      </w:r>
      <w:r w:rsidRPr="00FE6C86">
        <w:t>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ab/>
        <w:t>Прогнозирование доходов бюджет</w:t>
      </w:r>
      <w:r>
        <w:t>а района</w:t>
      </w:r>
      <w:r w:rsidRPr="00FE6C86">
        <w:t xml:space="preserve"> осуществляется на основе:</w:t>
      </w:r>
    </w:p>
    <w:p w:rsidR="00647703" w:rsidRPr="00FE6C86" w:rsidRDefault="00647703" w:rsidP="00FE6C8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 xml:space="preserve">Сценарных условий функционирования экономики Российской Федерации,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FE6C8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(с учетом предложений и показателей ведущих организаций территории, учитывающих тенденции их развития – структурные изменения, внешнеэкономическую конъюнктуру), включающих в себя:</w:t>
      </w:r>
    </w:p>
    <w:p w:rsidR="00647703" w:rsidRPr="00FE6C86" w:rsidRDefault="00647703" w:rsidP="00FE6C86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Индексы потребительских цен;</w:t>
      </w:r>
    </w:p>
    <w:p w:rsidR="00647703" w:rsidRPr="00FE6C86" w:rsidRDefault="00647703" w:rsidP="00FE6C86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Темп роста фонда оплаты труда;</w:t>
      </w:r>
    </w:p>
    <w:p w:rsidR="00647703" w:rsidRPr="00FE6C86" w:rsidRDefault="00647703" w:rsidP="00FE6C86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Индексы-дефляторы;</w:t>
      </w:r>
    </w:p>
    <w:p w:rsidR="00647703" w:rsidRPr="00FE6C86" w:rsidRDefault="00647703" w:rsidP="00FE6C86">
      <w:pPr>
        <w:pStyle w:val="ListParagraph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Другие показатели.</w:t>
      </w:r>
    </w:p>
    <w:p w:rsidR="00647703" w:rsidRPr="00FE6C86" w:rsidRDefault="00647703" w:rsidP="00FE6C8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Налогового и бюджетного законодательства, действующего на момент составления проектов бюджетов на очередной финансовый год и плановый период с учетом предполагаемых изменений.</w:t>
      </w:r>
    </w:p>
    <w:p w:rsidR="00647703" w:rsidRPr="00FE6C86" w:rsidRDefault="00647703" w:rsidP="00FE6C8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Основных направлений бюджетной и налоговой политики.</w:t>
      </w:r>
    </w:p>
    <w:p w:rsidR="00647703" w:rsidRPr="00FE6C86" w:rsidRDefault="00647703" w:rsidP="00FE6C8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Сводных отчетов по формам статистической налоговой отчетности (о налоговой базе и структуре начислений по видам налогов).</w:t>
      </w:r>
    </w:p>
    <w:p w:rsidR="00647703" w:rsidRPr="00FE6C86" w:rsidRDefault="00647703" w:rsidP="00FE6C8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Программного комплекса «ПК МО» (муниципальные образования), созданного в соответствии с приказом от 30.07.08 №65н/ММ-3-1/295@ «Об утверждении периодичности, сроков и формы предоставления информации в соответствии с Правилами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РФ от 12 августа 2004 г. №410» (далее – «ПК МО»).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 xml:space="preserve">Перечень может быть расширен с целью повышения эффективности прогнозных расчетов. 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ab/>
        <w:t>Для расчета доходов за основу берутся сведения за отчетный период, последний отчетный период текущего года, ожидаемые данные на текущий год и данные, прогнозируемые на очередной финансовый год, первый и второй годы планового периода.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Данные о фактических поступлениях отчетного и текущего финансовых годов могут корректироваться на поступления, носящие разовый характер.</w:t>
      </w:r>
    </w:p>
    <w:p w:rsidR="00647703" w:rsidRPr="00FE6C86" w:rsidRDefault="00647703" w:rsidP="00FE6C86">
      <w:pPr>
        <w:spacing w:line="276" w:lineRule="auto"/>
        <w:ind w:firstLine="708"/>
        <w:jc w:val="both"/>
      </w:pPr>
      <w:r w:rsidRPr="00FE6C86">
        <w:t xml:space="preserve">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647703" w:rsidRPr="00FE6C86" w:rsidRDefault="00647703" w:rsidP="00FE6C86">
      <w:pPr>
        <w:spacing w:line="276" w:lineRule="auto"/>
        <w:ind w:firstLine="567"/>
        <w:jc w:val="both"/>
      </w:pPr>
    </w:p>
    <w:p w:rsidR="00647703" w:rsidRPr="00FE6C86" w:rsidRDefault="00647703" w:rsidP="00FE6C86">
      <w:pPr>
        <w:pStyle w:val="ListParagraph"/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647703" w:rsidRPr="00FE6C86" w:rsidRDefault="00647703" w:rsidP="00FE6C86">
      <w:pPr>
        <w:pStyle w:val="ListParagraph"/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  <w:lang w:val="en-US"/>
        </w:rPr>
        <w:t>II</w:t>
      </w:r>
      <w:r w:rsidRPr="00FE6C86">
        <w:rPr>
          <w:rFonts w:ascii="Times New Roman" w:hAnsi="Times New Roman"/>
          <w:sz w:val="28"/>
          <w:szCs w:val="28"/>
        </w:rPr>
        <w:t xml:space="preserve"> Прогнозирование отдельных налоговых доходов</w:t>
      </w:r>
    </w:p>
    <w:p w:rsidR="00647703" w:rsidRPr="00FE6C86" w:rsidRDefault="00647703" w:rsidP="00FE6C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Налог на доходы физических лиц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 xml:space="preserve">Прогнозирование налога на доходы физических лиц </w:t>
      </w:r>
      <w:r>
        <w:t>осуществляется</w:t>
      </w:r>
      <w:r w:rsidRPr="00FE6C86">
        <w:t xml:space="preserve"> на основе положений главы 23 «Налог на доходы физических лиц» Налогового кодекса РФ, Бюджетного кодекса РФ, прогноза социально-экономического развития автономного </w:t>
      </w:r>
      <w:r>
        <w:t>района</w:t>
      </w:r>
      <w:r w:rsidRPr="00FE6C86">
        <w:t xml:space="preserve"> и рассчитывается по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НДФЛ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= ФОТ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* ЭС</w:t>
      </w:r>
      <w:r w:rsidRPr="00FE6C86">
        <w:rPr>
          <w:lang w:val="en-US"/>
        </w:rPr>
        <w:t>i</w:t>
      </w:r>
      <w:r w:rsidRPr="00FE6C86">
        <w:t xml:space="preserve"> ± Д</w:t>
      </w:r>
      <w:r w:rsidRPr="00FE6C86">
        <w:rPr>
          <w:lang w:val="en-US"/>
        </w:rPr>
        <w:t>i</w:t>
      </w:r>
      <w:r w:rsidRPr="00FE6C86">
        <w:t xml:space="preserve">+ </w:t>
      </w:r>
      <w:r w:rsidRPr="00FE6C86">
        <w:rPr>
          <w:lang w:val="en-US"/>
        </w:rPr>
        <w:t>n</w:t>
      </w:r>
      <w:r w:rsidRPr="00FE6C86">
        <w:t>, где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НДФЛ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поступления налога на доходы физических лиц в 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году;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ФОТ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фонда оплаты труда на очередной финансовый год (плановый период) согласно прогноза социально-экономического развития </w:t>
      </w:r>
      <w:r>
        <w:t>района</w:t>
      </w:r>
      <w:r w:rsidRPr="00FE6C86">
        <w:t xml:space="preserve">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ЭС</w:t>
      </w:r>
      <w:r w:rsidRPr="00FE6C86">
        <w:rPr>
          <w:lang w:val="en-US"/>
        </w:rPr>
        <w:t>i</w:t>
      </w:r>
      <w:r w:rsidRPr="00FE6C86">
        <w:t xml:space="preserve"> – расчетная эффективная ставка налога на доходы физических лиц, ожидаемая в текущем финансовом году, учитывающая стандартные, социальные, имущественные, профессиональные вычеты, предусмотренные главой 23 Налогового кодекса РФ, которая рассчитывается по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ЭС</w:t>
      </w:r>
      <w:r w:rsidRPr="00FE6C86">
        <w:rPr>
          <w:lang w:val="en-US"/>
        </w:rPr>
        <w:t>i</w:t>
      </w:r>
      <w:r w:rsidRPr="00FE6C86">
        <w:t xml:space="preserve"> = (НДФЛ</w:t>
      </w:r>
      <w:r w:rsidRPr="00FE6C86">
        <w:rPr>
          <w:lang w:val="en-US"/>
        </w:rPr>
        <w:t>i</w:t>
      </w:r>
      <w:r w:rsidRPr="00FE6C86">
        <w:t xml:space="preserve"> – ЕП</w:t>
      </w:r>
      <w:r w:rsidRPr="00FE6C86">
        <w:rPr>
          <w:lang w:val="en-US"/>
        </w:rPr>
        <w:t>i</w:t>
      </w:r>
      <w:r w:rsidRPr="00FE6C86">
        <w:t>) / ФОТ</w:t>
      </w:r>
      <w:r w:rsidRPr="00FE6C86">
        <w:rPr>
          <w:lang w:val="en-US"/>
        </w:rPr>
        <w:t>i</w:t>
      </w:r>
      <w:r w:rsidRPr="00FE6C86">
        <w:t>, где: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НДФЛ</w:t>
      </w:r>
      <w:r w:rsidRPr="00FE6C86">
        <w:rPr>
          <w:lang w:val="en-US"/>
        </w:rPr>
        <w:t>i</w:t>
      </w:r>
      <w:r w:rsidRPr="00FE6C86">
        <w:t xml:space="preserve"> – ожидаемое поступление налога на доходы физических лиц в текущем финансовом году (рассчитывается исходя из фактических поступлений за 6 месяцев текущего финансового года с учетом среднемесячного прироста поступлений по налогу в соответствующем периоде отчетного финансового года);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ЕП</w:t>
      </w:r>
      <w:r w:rsidRPr="00FE6C86">
        <w:rPr>
          <w:lang w:val="en-US"/>
        </w:rPr>
        <w:t>i</w:t>
      </w:r>
      <w:r w:rsidRPr="00FE6C86">
        <w:t xml:space="preserve"> – поступления по налогу на доходы физических лиц, не относящиеся к текущим платежам за 6 месяцев текущего финансового года (невыясненные платежи, погашение недоимки прошлых лет); 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ФОТ</w:t>
      </w:r>
      <w:r w:rsidRPr="00FE6C86">
        <w:rPr>
          <w:lang w:val="en-US"/>
        </w:rPr>
        <w:t>i</w:t>
      </w:r>
      <w:r w:rsidRPr="00FE6C86">
        <w:t xml:space="preserve"> – ожидаемый фонд оплаты труда в текущем финансовом году (на основании прогноза социально-экономического развития </w:t>
      </w:r>
      <w:r>
        <w:t>района</w:t>
      </w:r>
      <w:r w:rsidRPr="00FE6C86">
        <w:t>);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дополнительные налоговые доходы (расходы) в связи с изменением налогового законодательства в 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году.</w:t>
      </w:r>
    </w:p>
    <w:p w:rsidR="00647703" w:rsidRPr="00FE6C86" w:rsidRDefault="00647703" w:rsidP="00FE6C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Единый сельскохозяйственный налог</w:t>
      </w:r>
    </w:p>
    <w:p w:rsidR="00647703" w:rsidRPr="00FE6C86" w:rsidRDefault="00647703" w:rsidP="00FE6C86">
      <w:pPr>
        <w:spacing w:line="276" w:lineRule="auto"/>
        <w:ind w:firstLine="708"/>
        <w:jc w:val="both"/>
      </w:pPr>
      <w:r w:rsidRPr="00FE6C86">
        <w:t>Сумма единого сельскохозяйственного налога прогнозируется на основе положений главы 26.1 «Система налогообложения для сельскохозяйственных товаропроизводителей (единый сельскохозяйственный налог)» Налогового кодекса РФ, на основе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ab/>
        <w:t>Прогнозная сумма единого сельскохозяйственного налога определяется методом прямого счета, который осуществляется исходя из налоговой базы, на основании данных налоговой отчетности о налоговой базе и структуре начислений по единому сельскохозяйственному налогу (форма налоговой отчетности №5-ЕСХН «Отчет о налоговой базе и структуре начислений по единому сельскохозяйственному налогу») за отчетный период, установленной налоговой ставки по следующей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Сх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= НБ*Ст*К1*К2, где: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Сх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поступлений налога в бюджет </w:t>
      </w:r>
      <w:r>
        <w:t>района</w:t>
      </w:r>
      <w:r w:rsidRPr="00FE6C86">
        <w:t xml:space="preserve">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НБ – налоговая база;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Ст – ставка налога;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К1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К2 – коэффициент, характеризующий динамику макроэкономических показателей в прогнозируемом году по сравнению с предыдущим годом.</w:t>
      </w:r>
    </w:p>
    <w:p w:rsidR="00647703" w:rsidRPr="00FE6C86" w:rsidRDefault="00647703" w:rsidP="00FE6C86">
      <w:pPr>
        <w:spacing w:line="276" w:lineRule="auto"/>
        <w:jc w:val="both"/>
      </w:pPr>
    </w:p>
    <w:p w:rsidR="00647703" w:rsidRPr="00FE6C86" w:rsidRDefault="00647703" w:rsidP="00FE6C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 xml:space="preserve">Прогнозирование налога на имущество физических лиц производится с учетом закона РФ от 9 декабря 1991 г №2003-1 «О налогах на имущество физических лиц» и </w:t>
      </w:r>
      <w:r>
        <w:t>решения Думы Нижневартовского района от 21.05.2010 № 56 «О налоге на имущество физических лиц»</w:t>
      </w:r>
      <w:r w:rsidRPr="00FE6C86">
        <w:t>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Прогноз по налогу на имущество физических лиц определяется исходя из анализа динамики поступлений за ряд лет, оценки поступлений по текущему году, скорректированной на предполагаемые изменения в налогооблагаемой базе.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Расчет прогнозируемой суммы поступлений налога определяется по следующей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Им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= О</w:t>
      </w:r>
      <w:r w:rsidRPr="00FE6C86">
        <w:rPr>
          <w:lang w:val="en-US"/>
        </w:rPr>
        <w:t>i</w:t>
      </w:r>
      <w:r w:rsidRPr="00FE6C86">
        <w:t xml:space="preserve"> * И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± Д</w:t>
      </w:r>
      <w:r w:rsidRPr="00FE6C86">
        <w:rPr>
          <w:lang w:val="en-US"/>
        </w:rPr>
        <w:t>i</w:t>
      </w:r>
      <w:r w:rsidRPr="00FE6C86">
        <w:t xml:space="preserve">+ </w:t>
      </w:r>
      <w:r w:rsidRPr="00FE6C86">
        <w:rPr>
          <w:lang w:val="en-US"/>
        </w:rPr>
        <w:t>n</w:t>
      </w:r>
      <w:r w:rsidRPr="00FE6C86">
        <w:t>, где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Им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поступлений налога на имущество физических лиц в бюджет</w:t>
      </w:r>
      <w:r>
        <w:t xml:space="preserve"> района</w:t>
      </w:r>
      <w:r w:rsidRPr="00FE6C86">
        <w:t xml:space="preserve">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О</w:t>
      </w:r>
      <w:r w:rsidRPr="00FE6C86">
        <w:rPr>
          <w:lang w:val="en-US"/>
        </w:rPr>
        <w:t>i</w:t>
      </w:r>
      <w:r w:rsidRPr="00FE6C86">
        <w:t xml:space="preserve"> – ожидаемое поступление налога в текущем финансовом году;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И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прогнозируемый темп роста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дополнительные налоговые доходы (расходы) в связи с изменением налогового законодательства в 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году.</w:t>
      </w:r>
    </w:p>
    <w:p w:rsidR="00647703" w:rsidRPr="00FE6C86" w:rsidRDefault="00647703" w:rsidP="00FE6C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Транспортный налог</w:t>
      </w:r>
    </w:p>
    <w:p w:rsidR="00647703" w:rsidRPr="00FE6C86" w:rsidRDefault="00647703" w:rsidP="00FE6C86">
      <w:pPr>
        <w:spacing w:line="276" w:lineRule="auto"/>
        <w:ind w:firstLine="708"/>
        <w:jc w:val="both"/>
      </w:pPr>
      <w:r w:rsidRPr="00FE6C86">
        <w:t>Транспортный налог прогнозируется на основе положений главы 28 «Транспортный налог» Налогового кодекса РФ, Закона автономного округа «О транспортном налоге вХанты-Мансийском автономном округе – Югре», исходя из ожидаемого поступления в текущем финансовом году, уровня собираемости и возможных дополнительных поступлений (или уменьшений этих поступлений), связанных с изменением налогового законодательства. Прогнозирование транспортного налога осуществляется с использованием фактических данных показателей налоговой отчетности по форме 5-ТН «О структуре начислений по транспортному налогу».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ab/>
        <w:t>Прогноз транспортного налога рассчитывается по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Тр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= ОТр</w:t>
      </w:r>
      <w:r w:rsidRPr="00FE6C86">
        <w:rPr>
          <w:lang w:val="en-US"/>
        </w:rPr>
        <w:t>i</w:t>
      </w:r>
      <w:r w:rsidRPr="00FE6C86">
        <w:t xml:space="preserve"> * Кс</w:t>
      </w:r>
      <w:r w:rsidRPr="00FE6C86">
        <w:rPr>
          <w:lang w:val="en-US"/>
        </w:rPr>
        <w:t>i</w:t>
      </w:r>
      <w:r w:rsidRPr="00FE6C86">
        <w:t>-1 ± 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>, где: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Тр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поступлений налога в бюджет </w:t>
      </w:r>
      <w:r>
        <w:t>района</w:t>
      </w:r>
      <w:r w:rsidRPr="00FE6C86">
        <w:t xml:space="preserve"> 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ОТр</w:t>
      </w:r>
      <w:r w:rsidRPr="00FE6C86">
        <w:rPr>
          <w:lang w:val="en-US"/>
        </w:rPr>
        <w:t>i</w:t>
      </w:r>
      <w:r w:rsidRPr="00FE6C86">
        <w:t xml:space="preserve"> – ожидаемое поступление налога в текущем году (рассчитывается исходя из фактических поступлений за 6 месяцев текущего финансового года с учетом среднемесячного прироста поступлений по налогу в соответствующем периоде отчетного финансового года);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Кс</w:t>
      </w:r>
      <w:r w:rsidRPr="00FE6C86">
        <w:rPr>
          <w:lang w:val="en-US"/>
        </w:rPr>
        <w:t>i</w:t>
      </w:r>
      <w:r w:rsidRPr="00FE6C86">
        <w:t>-1 – коэффициент собираемости налога, определяется отношением фактических поступлений к начисленным суммам по налогу за отчетный период («ПК МО»);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дополнительные налоговые доходы (расходы) в связи с изменением налогового законодательства в 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году.</w:t>
      </w:r>
    </w:p>
    <w:p w:rsidR="00647703" w:rsidRPr="00FE6C86" w:rsidRDefault="00647703" w:rsidP="00FE6C86">
      <w:pPr>
        <w:spacing w:line="276" w:lineRule="auto"/>
        <w:jc w:val="both"/>
      </w:pPr>
    </w:p>
    <w:p w:rsidR="00647703" w:rsidRPr="00FE6C86" w:rsidRDefault="00647703" w:rsidP="00FE6C8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E6C86">
        <w:rPr>
          <w:rFonts w:ascii="Times New Roman" w:hAnsi="Times New Roman"/>
          <w:sz w:val="28"/>
          <w:szCs w:val="28"/>
        </w:rPr>
        <w:t>Земельный налог</w:t>
      </w:r>
    </w:p>
    <w:p w:rsidR="00647703" w:rsidRDefault="00647703" w:rsidP="00FE6C86">
      <w:pPr>
        <w:spacing w:line="276" w:lineRule="auto"/>
        <w:ind w:firstLine="567"/>
        <w:jc w:val="both"/>
      </w:pPr>
      <w:r w:rsidRPr="00FE6C86">
        <w:t xml:space="preserve">Прогнозирование земельного налогапроизводится в соответствии с главой 31 «Земельный налог» НК РФ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</w:t>
      </w:r>
      <w:r>
        <w:t>решением Думы района от 15.11.2010 № 113 «О земельном налоге»,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.</w:t>
      </w:r>
    </w:p>
    <w:p w:rsidR="00647703" w:rsidRPr="00FE6C86" w:rsidRDefault="00647703" w:rsidP="00FE6C86">
      <w:pPr>
        <w:spacing w:line="276" w:lineRule="auto"/>
        <w:ind w:firstLine="567"/>
        <w:jc w:val="both"/>
      </w:pPr>
      <w:r w:rsidRPr="00FE6C86">
        <w:t>Расчет прогнозируемой суммы поступлений налога определяется по следующей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Зн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= (НБ</w:t>
      </w:r>
      <w:r w:rsidRPr="00FE6C86">
        <w:rPr>
          <w:lang w:val="en-US"/>
        </w:rPr>
        <w:t>i</w:t>
      </w:r>
      <w:r w:rsidRPr="00FE6C86">
        <w:t xml:space="preserve"> - В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+Д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>)* Кс</w:t>
      </w:r>
      <w:r w:rsidRPr="00FE6C86">
        <w:rPr>
          <w:lang w:val="en-US"/>
        </w:rPr>
        <w:t>i</w:t>
      </w:r>
      <w:r w:rsidRPr="00FE6C86">
        <w:t>-1, где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Зн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прогноз поступлений земельного налога в бюджет </w:t>
      </w:r>
      <w:r>
        <w:t xml:space="preserve">района </w:t>
      </w:r>
      <w:r w:rsidRPr="00FE6C86">
        <w:t>на очередной финансовый год и плановый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НБ</w:t>
      </w:r>
      <w:r w:rsidRPr="00FE6C86">
        <w:rPr>
          <w:lang w:val="en-US"/>
        </w:rPr>
        <w:t>i</w:t>
      </w:r>
      <w:r w:rsidRPr="00FE6C86">
        <w:t xml:space="preserve"> – налоговая база; 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Кс</w:t>
      </w:r>
      <w:r w:rsidRPr="00FE6C86">
        <w:rPr>
          <w:lang w:val="en-US"/>
        </w:rPr>
        <w:t>i</w:t>
      </w:r>
      <w:r w:rsidRPr="00FE6C86">
        <w:t>-1 – коэффициент собираемости налога, определяется отношением фактических поступлений к начисленным суммам по налогу за отчетный период;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В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объем выпадающих доходов местного бюджета по налогу за счет предоставляемых льгот в 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году;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Д</w:t>
      </w:r>
      <w:r w:rsidRPr="00FE6C86">
        <w:rPr>
          <w:lang w:val="en-US"/>
        </w:rPr>
        <w:t>i</w:t>
      </w:r>
      <w:r w:rsidRPr="00FE6C86">
        <w:t>+</w:t>
      </w:r>
      <w:r w:rsidRPr="00FE6C86">
        <w:rPr>
          <w:lang w:val="en-US"/>
        </w:rPr>
        <w:t>n</w:t>
      </w:r>
      <w:r w:rsidRPr="00FE6C86">
        <w:t xml:space="preserve"> – объем дополнительных поступлений по налогу за счет переоформления права аренды на право постоянного (бессрочного) пользования, вовлечения в оборот земельных участков под многоквартирными домами, повышения эффективности управления и распоряжения земельными участками на очередной финансовый год и плановый период</w:t>
      </w:r>
    </w:p>
    <w:p w:rsidR="00647703" w:rsidRPr="00FE6C86" w:rsidRDefault="00647703" w:rsidP="00FE6C86">
      <w:pPr>
        <w:spacing w:line="276" w:lineRule="auto"/>
        <w:jc w:val="both"/>
      </w:pPr>
    </w:p>
    <w:p w:rsidR="00647703" w:rsidRPr="00FE6C86" w:rsidRDefault="00647703" w:rsidP="00FE6C86">
      <w:pPr>
        <w:spacing w:line="276" w:lineRule="auto"/>
        <w:jc w:val="both"/>
      </w:pPr>
      <w:r w:rsidRPr="00FE6C86">
        <w:t>Налоговая база рассчитывается по формуле: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НБ</w:t>
      </w:r>
      <w:r w:rsidRPr="00FE6C86">
        <w:rPr>
          <w:lang w:val="en-US"/>
        </w:rPr>
        <w:t>i</w:t>
      </w:r>
      <w:r w:rsidRPr="00FE6C86">
        <w:t xml:space="preserve"> = ∑(КС</w:t>
      </w:r>
      <w:r w:rsidRPr="00FE6C86">
        <w:rPr>
          <w:lang w:val="en-US"/>
        </w:rPr>
        <w:t>k</w:t>
      </w:r>
      <w:r w:rsidRPr="00FE6C86">
        <w:t xml:space="preserve"> * </w:t>
      </w:r>
      <w:r w:rsidRPr="00FE6C86">
        <w:rPr>
          <w:lang w:val="en-US"/>
        </w:rPr>
        <w:t>Ck</w:t>
      </w:r>
      <w:r w:rsidRPr="00FE6C86">
        <w:t>), где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t>КС</w:t>
      </w:r>
      <w:r w:rsidRPr="00FE6C86">
        <w:rPr>
          <w:lang w:val="en-US"/>
        </w:rPr>
        <w:t>k</w:t>
      </w:r>
      <w:r w:rsidRPr="00FE6C86">
        <w:t xml:space="preserve"> – кадастровая стоимость земельных участков по каждому виду разрешенного использования; </w:t>
      </w:r>
    </w:p>
    <w:p w:rsidR="00647703" w:rsidRPr="00FE6C86" w:rsidRDefault="00647703" w:rsidP="00FE6C86">
      <w:pPr>
        <w:spacing w:line="276" w:lineRule="auto"/>
        <w:jc w:val="both"/>
      </w:pPr>
      <w:r w:rsidRPr="00FE6C86">
        <w:rPr>
          <w:lang w:val="en-US"/>
        </w:rPr>
        <w:t>Ck</w:t>
      </w:r>
      <w:r w:rsidRPr="00FE6C86">
        <w:t xml:space="preserve"> – ставка налога по соответствующему виду разрешенного использования.</w:t>
      </w:r>
    </w:p>
    <w:p w:rsidR="00647703" w:rsidRPr="00FE6C86" w:rsidRDefault="00647703" w:rsidP="00FE6C86">
      <w:pPr>
        <w:spacing w:line="276" w:lineRule="auto"/>
      </w:pPr>
    </w:p>
    <w:sectPr w:rsidR="00647703" w:rsidRPr="00FE6C86" w:rsidSect="008F000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03" w:rsidRDefault="00647703" w:rsidP="00FE6C86">
      <w:r>
        <w:separator/>
      </w:r>
    </w:p>
  </w:endnote>
  <w:endnote w:type="continuationSeparator" w:id="1">
    <w:p w:rsidR="00647703" w:rsidRDefault="00647703" w:rsidP="00FE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03" w:rsidRDefault="00647703" w:rsidP="00FE6C86">
      <w:r>
        <w:separator/>
      </w:r>
    </w:p>
  </w:footnote>
  <w:footnote w:type="continuationSeparator" w:id="1">
    <w:p w:rsidR="00647703" w:rsidRDefault="00647703" w:rsidP="00FE6C86">
      <w:r>
        <w:continuationSeparator/>
      </w:r>
    </w:p>
  </w:footnote>
  <w:footnote w:id="2">
    <w:p w:rsidR="00647703" w:rsidRDefault="00647703" w:rsidP="00FE6C86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методическими пояснениями службы государственной статистики</w:t>
      </w:r>
    </w:p>
    <w:p w:rsidR="00647703" w:rsidRDefault="00647703" w:rsidP="00FE6C8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3" w:rsidRDefault="00647703" w:rsidP="00135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7703" w:rsidRDefault="00647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3" w:rsidRDefault="00647703" w:rsidP="001358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7703" w:rsidRDefault="00647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D5D"/>
    <w:multiLevelType w:val="hybridMultilevel"/>
    <w:tmpl w:val="E58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D0F3F"/>
    <w:multiLevelType w:val="multilevel"/>
    <w:tmpl w:val="0E24B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86"/>
    <w:rsid w:val="000102E7"/>
    <w:rsid w:val="000138D6"/>
    <w:rsid w:val="00015D7A"/>
    <w:rsid w:val="00015F56"/>
    <w:rsid w:val="000163C6"/>
    <w:rsid w:val="000214C1"/>
    <w:rsid w:val="00032E9E"/>
    <w:rsid w:val="000378D7"/>
    <w:rsid w:val="00050ED9"/>
    <w:rsid w:val="000536DB"/>
    <w:rsid w:val="0005431D"/>
    <w:rsid w:val="000557A3"/>
    <w:rsid w:val="0006033A"/>
    <w:rsid w:val="000603F1"/>
    <w:rsid w:val="000607B6"/>
    <w:rsid w:val="0006612F"/>
    <w:rsid w:val="000735EF"/>
    <w:rsid w:val="00076E4F"/>
    <w:rsid w:val="000A446F"/>
    <w:rsid w:val="000A5603"/>
    <w:rsid w:val="000A7CBD"/>
    <w:rsid w:val="000B3A30"/>
    <w:rsid w:val="000B53A0"/>
    <w:rsid w:val="000B660E"/>
    <w:rsid w:val="000C5F5D"/>
    <w:rsid w:val="000D378A"/>
    <w:rsid w:val="000E2944"/>
    <w:rsid w:val="000F2167"/>
    <w:rsid w:val="000F46C5"/>
    <w:rsid w:val="000F7FD1"/>
    <w:rsid w:val="0010175E"/>
    <w:rsid w:val="00102AED"/>
    <w:rsid w:val="00102D2C"/>
    <w:rsid w:val="00103246"/>
    <w:rsid w:val="00110F4F"/>
    <w:rsid w:val="001170FC"/>
    <w:rsid w:val="00124C3F"/>
    <w:rsid w:val="00127520"/>
    <w:rsid w:val="00134A58"/>
    <w:rsid w:val="0013589F"/>
    <w:rsid w:val="001451F7"/>
    <w:rsid w:val="00147C5D"/>
    <w:rsid w:val="00150DBE"/>
    <w:rsid w:val="00156F0E"/>
    <w:rsid w:val="0016149E"/>
    <w:rsid w:val="0016317C"/>
    <w:rsid w:val="00170754"/>
    <w:rsid w:val="00171AEE"/>
    <w:rsid w:val="001731B6"/>
    <w:rsid w:val="00174EBE"/>
    <w:rsid w:val="0018484D"/>
    <w:rsid w:val="00191555"/>
    <w:rsid w:val="001A07B8"/>
    <w:rsid w:val="001A1867"/>
    <w:rsid w:val="001A70EC"/>
    <w:rsid w:val="001A731C"/>
    <w:rsid w:val="001B146F"/>
    <w:rsid w:val="001C3423"/>
    <w:rsid w:val="001D5497"/>
    <w:rsid w:val="001D6E44"/>
    <w:rsid w:val="001E41B4"/>
    <w:rsid w:val="001F3B0E"/>
    <w:rsid w:val="001F678E"/>
    <w:rsid w:val="00204852"/>
    <w:rsid w:val="00205004"/>
    <w:rsid w:val="00206DBF"/>
    <w:rsid w:val="0021473A"/>
    <w:rsid w:val="002274FC"/>
    <w:rsid w:val="00247101"/>
    <w:rsid w:val="00255F9E"/>
    <w:rsid w:val="00262489"/>
    <w:rsid w:val="0026660F"/>
    <w:rsid w:val="002808E8"/>
    <w:rsid w:val="00281582"/>
    <w:rsid w:val="002919A1"/>
    <w:rsid w:val="002A5D50"/>
    <w:rsid w:val="002B4045"/>
    <w:rsid w:val="002B587E"/>
    <w:rsid w:val="002B7FF5"/>
    <w:rsid w:val="002C2B43"/>
    <w:rsid w:val="002C31DA"/>
    <w:rsid w:val="002D1090"/>
    <w:rsid w:val="002D1E42"/>
    <w:rsid w:val="002D6260"/>
    <w:rsid w:val="002E042F"/>
    <w:rsid w:val="002E4455"/>
    <w:rsid w:val="002E467C"/>
    <w:rsid w:val="002E5A15"/>
    <w:rsid w:val="002E6686"/>
    <w:rsid w:val="002E78C1"/>
    <w:rsid w:val="00302B49"/>
    <w:rsid w:val="00305CA8"/>
    <w:rsid w:val="00306133"/>
    <w:rsid w:val="00307F7F"/>
    <w:rsid w:val="0031334A"/>
    <w:rsid w:val="003274D7"/>
    <w:rsid w:val="003416D2"/>
    <w:rsid w:val="00343312"/>
    <w:rsid w:val="0035035A"/>
    <w:rsid w:val="003548C4"/>
    <w:rsid w:val="00360AB6"/>
    <w:rsid w:val="00382BF5"/>
    <w:rsid w:val="00384181"/>
    <w:rsid w:val="00387A7B"/>
    <w:rsid w:val="0039230F"/>
    <w:rsid w:val="0039283F"/>
    <w:rsid w:val="00394F31"/>
    <w:rsid w:val="00396B8E"/>
    <w:rsid w:val="003A41A3"/>
    <w:rsid w:val="003B5DA6"/>
    <w:rsid w:val="003B6006"/>
    <w:rsid w:val="003C397C"/>
    <w:rsid w:val="003C568F"/>
    <w:rsid w:val="003E236C"/>
    <w:rsid w:val="003E3713"/>
    <w:rsid w:val="003E5E16"/>
    <w:rsid w:val="003F1E43"/>
    <w:rsid w:val="003F5A62"/>
    <w:rsid w:val="003F67DC"/>
    <w:rsid w:val="00407186"/>
    <w:rsid w:val="00436FAF"/>
    <w:rsid w:val="004410F3"/>
    <w:rsid w:val="0044543A"/>
    <w:rsid w:val="0045169F"/>
    <w:rsid w:val="00461A66"/>
    <w:rsid w:val="004732D9"/>
    <w:rsid w:val="004965FA"/>
    <w:rsid w:val="004A2020"/>
    <w:rsid w:val="004A5633"/>
    <w:rsid w:val="004A63C8"/>
    <w:rsid w:val="004B20EE"/>
    <w:rsid w:val="004B2AD4"/>
    <w:rsid w:val="004C0E13"/>
    <w:rsid w:val="004C1DBB"/>
    <w:rsid w:val="004D3AEF"/>
    <w:rsid w:val="004D4D9B"/>
    <w:rsid w:val="004E1D9D"/>
    <w:rsid w:val="004E2D08"/>
    <w:rsid w:val="00506F5E"/>
    <w:rsid w:val="005100A8"/>
    <w:rsid w:val="00514B9A"/>
    <w:rsid w:val="00514D11"/>
    <w:rsid w:val="00515F97"/>
    <w:rsid w:val="00517881"/>
    <w:rsid w:val="0052417F"/>
    <w:rsid w:val="00526B3B"/>
    <w:rsid w:val="005274DB"/>
    <w:rsid w:val="0053040C"/>
    <w:rsid w:val="00534420"/>
    <w:rsid w:val="005455F5"/>
    <w:rsid w:val="00564862"/>
    <w:rsid w:val="005670E8"/>
    <w:rsid w:val="00575976"/>
    <w:rsid w:val="005835F5"/>
    <w:rsid w:val="00590132"/>
    <w:rsid w:val="005904E8"/>
    <w:rsid w:val="005975D6"/>
    <w:rsid w:val="005D638B"/>
    <w:rsid w:val="005D63DC"/>
    <w:rsid w:val="005F50A6"/>
    <w:rsid w:val="005F6A86"/>
    <w:rsid w:val="00610066"/>
    <w:rsid w:val="00615962"/>
    <w:rsid w:val="00630968"/>
    <w:rsid w:val="0063559A"/>
    <w:rsid w:val="006361FA"/>
    <w:rsid w:val="006439DE"/>
    <w:rsid w:val="00644800"/>
    <w:rsid w:val="00647703"/>
    <w:rsid w:val="006531AC"/>
    <w:rsid w:val="006600D1"/>
    <w:rsid w:val="0066320F"/>
    <w:rsid w:val="006642C1"/>
    <w:rsid w:val="00671D27"/>
    <w:rsid w:val="00680EBC"/>
    <w:rsid w:val="00682965"/>
    <w:rsid w:val="006857BA"/>
    <w:rsid w:val="00687214"/>
    <w:rsid w:val="00691C41"/>
    <w:rsid w:val="006A3A72"/>
    <w:rsid w:val="006A4F2D"/>
    <w:rsid w:val="006A6DDD"/>
    <w:rsid w:val="006B0C61"/>
    <w:rsid w:val="006B4AA4"/>
    <w:rsid w:val="006D11C1"/>
    <w:rsid w:val="006D1C76"/>
    <w:rsid w:val="006F1B57"/>
    <w:rsid w:val="006F414C"/>
    <w:rsid w:val="006F5D03"/>
    <w:rsid w:val="007062E0"/>
    <w:rsid w:val="00706C4F"/>
    <w:rsid w:val="00715D2F"/>
    <w:rsid w:val="0071796B"/>
    <w:rsid w:val="00717B51"/>
    <w:rsid w:val="0072528E"/>
    <w:rsid w:val="0073209E"/>
    <w:rsid w:val="00741DAF"/>
    <w:rsid w:val="00745703"/>
    <w:rsid w:val="00754907"/>
    <w:rsid w:val="0076681D"/>
    <w:rsid w:val="00772BC5"/>
    <w:rsid w:val="00773101"/>
    <w:rsid w:val="00774AA8"/>
    <w:rsid w:val="00781365"/>
    <w:rsid w:val="007845DD"/>
    <w:rsid w:val="007851E9"/>
    <w:rsid w:val="007851FB"/>
    <w:rsid w:val="00785C0C"/>
    <w:rsid w:val="00785E0D"/>
    <w:rsid w:val="007956A1"/>
    <w:rsid w:val="0079600D"/>
    <w:rsid w:val="007A0503"/>
    <w:rsid w:val="007A2263"/>
    <w:rsid w:val="007A28FA"/>
    <w:rsid w:val="007B0BBD"/>
    <w:rsid w:val="007B1CD7"/>
    <w:rsid w:val="007B735A"/>
    <w:rsid w:val="007D0EAA"/>
    <w:rsid w:val="007D2172"/>
    <w:rsid w:val="007D26CB"/>
    <w:rsid w:val="007E0E3E"/>
    <w:rsid w:val="007E0EAC"/>
    <w:rsid w:val="007E2021"/>
    <w:rsid w:val="007E2371"/>
    <w:rsid w:val="007F1F56"/>
    <w:rsid w:val="008001B9"/>
    <w:rsid w:val="008069C8"/>
    <w:rsid w:val="0080792C"/>
    <w:rsid w:val="0081250C"/>
    <w:rsid w:val="008149BF"/>
    <w:rsid w:val="0081755D"/>
    <w:rsid w:val="00830FAF"/>
    <w:rsid w:val="00843E93"/>
    <w:rsid w:val="008477D4"/>
    <w:rsid w:val="00855CD8"/>
    <w:rsid w:val="00861965"/>
    <w:rsid w:val="00875639"/>
    <w:rsid w:val="00876AD6"/>
    <w:rsid w:val="00883975"/>
    <w:rsid w:val="0089221E"/>
    <w:rsid w:val="008A7426"/>
    <w:rsid w:val="008B027A"/>
    <w:rsid w:val="008C04AF"/>
    <w:rsid w:val="008C1C3C"/>
    <w:rsid w:val="008C64C1"/>
    <w:rsid w:val="008C71FD"/>
    <w:rsid w:val="008E1603"/>
    <w:rsid w:val="008F0002"/>
    <w:rsid w:val="008F4080"/>
    <w:rsid w:val="008F6A52"/>
    <w:rsid w:val="00904121"/>
    <w:rsid w:val="009141D7"/>
    <w:rsid w:val="009168D8"/>
    <w:rsid w:val="0091760E"/>
    <w:rsid w:val="00926BD7"/>
    <w:rsid w:val="00930216"/>
    <w:rsid w:val="009428AF"/>
    <w:rsid w:val="00943475"/>
    <w:rsid w:val="00955D48"/>
    <w:rsid w:val="00960F5D"/>
    <w:rsid w:val="0096484B"/>
    <w:rsid w:val="00972D26"/>
    <w:rsid w:val="00976131"/>
    <w:rsid w:val="0098652A"/>
    <w:rsid w:val="009A26F0"/>
    <w:rsid w:val="009A4370"/>
    <w:rsid w:val="009A62C4"/>
    <w:rsid w:val="009C1F29"/>
    <w:rsid w:val="009C6369"/>
    <w:rsid w:val="009D41B4"/>
    <w:rsid w:val="009D54E8"/>
    <w:rsid w:val="009E4559"/>
    <w:rsid w:val="009E593C"/>
    <w:rsid w:val="009E6151"/>
    <w:rsid w:val="009F7071"/>
    <w:rsid w:val="00A00AF5"/>
    <w:rsid w:val="00A17705"/>
    <w:rsid w:val="00A20088"/>
    <w:rsid w:val="00A2177A"/>
    <w:rsid w:val="00A30210"/>
    <w:rsid w:val="00A3718E"/>
    <w:rsid w:val="00A47A54"/>
    <w:rsid w:val="00A5005A"/>
    <w:rsid w:val="00A569F2"/>
    <w:rsid w:val="00A72E24"/>
    <w:rsid w:val="00A73CB1"/>
    <w:rsid w:val="00A83B17"/>
    <w:rsid w:val="00A93821"/>
    <w:rsid w:val="00A9565C"/>
    <w:rsid w:val="00A96BD1"/>
    <w:rsid w:val="00A970A5"/>
    <w:rsid w:val="00AA7E1B"/>
    <w:rsid w:val="00AB63AE"/>
    <w:rsid w:val="00AC0A3B"/>
    <w:rsid w:val="00AC1490"/>
    <w:rsid w:val="00AD1EBB"/>
    <w:rsid w:val="00AE0316"/>
    <w:rsid w:val="00AE7814"/>
    <w:rsid w:val="00AE79A0"/>
    <w:rsid w:val="00AF542A"/>
    <w:rsid w:val="00AF7796"/>
    <w:rsid w:val="00B00F20"/>
    <w:rsid w:val="00B1377F"/>
    <w:rsid w:val="00B15F52"/>
    <w:rsid w:val="00B15FE1"/>
    <w:rsid w:val="00B22609"/>
    <w:rsid w:val="00B2438B"/>
    <w:rsid w:val="00B33BB1"/>
    <w:rsid w:val="00B42970"/>
    <w:rsid w:val="00B46316"/>
    <w:rsid w:val="00B51A93"/>
    <w:rsid w:val="00B620A8"/>
    <w:rsid w:val="00B93551"/>
    <w:rsid w:val="00B935A2"/>
    <w:rsid w:val="00B93DFF"/>
    <w:rsid w:val="00B94CA9"/>
    <w:rsid w:val="00BB3E92"/>
    <w:rsid w:val="00BC04C1"/>
    <w:rsid w:val="00BD0589"/>
    <w:rsid w:val="00BD07C3"/>
    <w:rsid w:val="00BD1D69"/>
    <w:rsid w:val="00BE6B31"/>
    <w:rsid w:val="00BF0A6A"/>
    <w:rsid w:val="00BF331F"/>
    <w:rsid w:val="00C031C1"/>
    <w:rsid w:val="00C13164"/>
    <w:rsid w:val="00C13DE0"/>
    <w:rsid w:val="00C2030E"/>
    <w:rsid w:val="00C22009"/>
    <w:rsid w:val="00C22E82"/>
    <w:rsid w:val="00C308D7"/>
    <w:rsid w:val="00C32E63"/>
    <w:rsid w:val="00C35C57"/>
    <w:rsid w:val="00C37C9A"/>
    <w:rsid w:val="00C469F4"/>
    <w:rsid w:val="00C54E4D"/>
    <w:rsid w:val="00C643CE"/>
    <w:rsid w:val="00C65810"/>
    <w:rsid w:val="00C65F34"/>
    <w:rsid w:val="00C70B9B"/>
    <w:rsid w:val="00C7562C"/>
    <w:rsid w:val="00C80B7F"/>
    <w:rsid w:val="00C83AEB"/>
    <w:rsid w:val="00CA1C0B"/>
    <w:rsid w:val="00CA61EA"/>
    <w:rsid w:val="00CB2116"/>
    <w:rsid w:val="00CB2BEE"/>
    <w:rsid w:val="00CC0263"/>
    <w:rsid w:val="00CC1D4B"/>
    <w:rsid w:val="00CC3948"/>
    <w:rsid w:val="00CC59AD"/>
    <w:rsid w:val="00CD2E68"/>
    <w:rsid w:val="00CD5837"/>
    <w:rsid w:val="00CD75D0"/>
    <w:rsid w:val="00CE0149"/>
    <w:rsid w:val="00CE0C1F"/>
    <w:rsid w:val="00CE4309"/>
    <w:rsid w:val="00CE7749"/>
    <w:rsid w:val="00CF41A3"/>
    <w:rsid w:val="00CF77FA"/>
    <w:rsid w:val="00D001B6"/>
    <w:rsid w:val="00D061FE"/>
    <w:rsid w:val="00D10185"/>
    <w:rsid w:val="00D101F0"/>
    <w:rsid w:val="00D105FB"/>
    <w:rsid w:val="00D17463"/>
    <w:rsid w:val="00D178F9"/>
    <w:rsid w:val="00D377B2"/>
    <w:rsid w:val="00D4032D"/>
    <w:rsid w:val="00D406C0"/>
    <w:rsid w:val="00D6024A"/>
    <w:rsid w:val="00D74383"/>
    <w:rsid w:val="00D762CF"/>
    <w:rsid w:val="00D82A49"/>
    <w:rsid w:val="00D840AA"/>
    <w:rsid w:val="00D93124"/>
    <w:rsid w:val="00D9513D"/>
    <w:rsid w:val="00D95BBF"/>
    <w:rsid w:val="00D96AAB"/>
    <w:rsid w:val="00D978F4"/>
    <w:rsid w:val="00DA148E"/>
    <w:rsid w:val="00DA4B3C"/>
    <w:rsid w:val="00DA64D5"/>
    <w:rsid w:val="00DB1105"/>
    <w:rsid w:val="00DB3BD7"/>
    <w:rsid w:val="00DC1FEB"/>
    <w:rsid w:val="00DC2CCB"/>
    <w:rsid w:val="00DE28A2"/>
    <w:rsid w:val="00DE7A0D"/>
    <w:rsid w:val="00DF07BF"/>
    <w:rsid w:val="00E15019"/>
    <w:rsid w:val="00E20051"/>
    <w:rsid w:val="00E30133"/>
    <w:rsid w:val="00E339FC"/>
    <w:rsid w:val="00E34340"/>
    <w:rsid w:val="00E34ECF"/>
    <w:rsid w:val="00E34FF4"/>
    <w:rsid w:val="00E46264"/>
    <w:rsid w:val="00E5307C"/>
    <w:rsid w:val="00E53A03"/>
    <w:rsid w:val="00E54A74"/>
    <w:rsid w:val="00E5678F"/>
    <w:rsid w:val="00E7479D"/>
    <w:rsid w:val="00E76DCA"/>
    <w:rsid w:val="00E85389"/>
    <w:rsid w:val="00E9069C"/>
    <w:rsid w:val="00E96E43"/>
    <w:rsid w:val="00EA2891"/>
    <w:rsid w:val="00EA6AAB"/>
    <w:rsid w:val="00EB29FD"/>
    <w:rsid w:val="00EB2D1C"/>
    <w:rsid w:val="00EB5770"/>
    <w:rsid w:val="00EB7ECD"/>
    <w:rsid w:val="00EF302B"/>
    <w:rsid w:val="00EF4BE9"/>
    <w:rsid w:val="00EF7D1F"/>
    <w:rsid w:val="00F041B8"/>
    <w:rsid w:val="00F07E86"/>
    <w:rsid w:val="00F207A0"/>
    <w:rsid w:val="00F24157"/>
    <w:rsid w:val="00F25029"/>
    <w:rsid w:val="00F33B75"/>
    <w:rsid w:val="00F5549D"/>
    <w:rsid w:val="00F60D4A"/>
    <w:rsid w:val="00F76408"/>
    <w:rsid w:val="00F77E73"/>
    <w:rsid w:val="00F814A5"/>
    <w:rsid w:val="00F8301F"/>
    <w:rsid w:val="00F83769"/>
    <w:rsid w:val="00F85E9E"/>
    <w:rsid w:val="00F86607"/>
    <w:rsid w:val="00F92F8F"/>
    <w:rsid w:val="00F948DA"/>
    <w:rsid w:val="00FA5A07"/>
    <w:rsid w:val="00FB03C7"/>
    <w:rsid w:val="00FB35A0"/>
    <w:rsid w:val="00FC0985"/>
    <w:rsid w:val="00FC74EC"/>
    <w:rsid w:val="00FD5117"/>
    <w:rsid w:val="00FE09CE"/>
    <w:rsid w:val="00FE5E15"/>
    <w:rsid w:val="00FE6C86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8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C86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C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6C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FE6C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C86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FE6C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6C8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6C8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E6C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6C8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E6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6C86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C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6C8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E6C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1773</Words>
  <Characters>10109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korovaev</cp:lastModifiedBy>
  <cp:revision>2</cp:revision>
  <cp:lastPrinted>2012-02-16T06:44:00Z</cp:lastPrinted>
  <dcterms:created xsi:type="dcterms:W3CDTF">2014-04-17T12:29:00Z</dcterms:created>
  <dcterms:modified xsi:type="dcterms:W3CDTF">2014-04-17T12:29:00Z</dcterms:modified>
</cp:coreProperties>
</file>