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2823845</wp:posOffset>
            </wp:positionH>
            <wp:positionV relativeFrom="page">
              <wp:posOffset>240642</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23900"/>
                    </a:xfrm>
                    <a:prstGeom prst="rect">
                      <a:avLst/>
                    </a:prstGeom>
                    <a:noFill/>
                  </pic:spPr>
                </pic:pic>
              </a:graphicData>
            </a:graphic>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Default="000668DE" w:rsidP="000668DE">
      <w:pPr>
        <w:pStyle w:val="1"/>
        <w:rPr>
          <w:szCs w:val="44"/>
        </w:rPr>
      </w:pPr>
      <w:r w:rsidRPr="00360CF1">
        <w:rPr>
          <w:szCs w:val="44"/>
        </w:rPr>
        <w:t>ПОСТАНОВЛЕНИЕ</w:t>
      </w:r>
    </w:p>
    <w:p w:rsidR="00DB1A6B" w:rsidRPr="00DB1A6B" w:rsidRDefault="00DB1A6B" w:rsidP="00DB1A6B">
      <w:pPr>
        <w:jc w:val="center"/>
      </w:pPr>
      <w:r>
        <w:t>(в редакции</w:t>
      </w:r>
      <w:r w:rsidR="00E96517">
        <w:t xml:space="preserve"> от 17.09.2018 № 2053, </w:t>
      </w:r>
      <w:r>
        <w:t xml:space="preserve">от </w:t>
      </w:r>
      <w:r w:rsidR="00A22485">
        <w:t>25.11.2019 № 2329</w:t>
      </w:r>
      <w:r w:rsidR="00D713DB">
        <w:t>, от 03.07.2020 № 994</w:t>
      </w:r>
      <w:r w:rsidR="008E113A">
        <w:t>)</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0F0F40">
            <w:r w:rsidRPr="00360CF1">
              <w:t xml:space="preserve">от </w:t>
            </w:r>
            <w:r w:rsidR="00F20FD1">
              <w:t>28.03.2018</w:t>
            </w:r>
          </w:p>
          <w:p w:rsidR="000668DE" w:rsidRPr="00360CF1" w:rsidRDefault="000668DE" w:rsidP="000F0F40">
            <w:pPr>
              <w:rPr>
                <w:sz w:val="10"/>
                <w:szCs w:val="10"/>
              </w:rPr>
            </w:pPr>
          </w:p>
          <w:p w:rsidR="000668DE" w:rsidRPr="00360CF1" w:rsidRDefault="000668DE" w:rsidP="000F0F40">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F20FD1">
            <w:pPr>
              <w:tabs>
                <w:tab w:val="left" w:pos="3123"/>
                <w:tab w:val="left" w:pos="3270"/>
              </w:tabs>
              <w:jc w:val="right"/>
            </w:pPr>
            <w:r w:rsidRPr="00360CF1">
              <w:t xml:space="preserve">№ </w:t>
            </w:r>
            <w:r w:rsidR="00F20FD1">
              <w:t>726</w:t>
            </w:r>
          </w:p>
        </w:tc>
      </w:tr>
    </w:tbl>
    <w:p w:rsidR="00EE4845" w:rsidRPr="001650A9" w:rsidRDefault="00EE4845" w:rsidP="000F0F40">
      <w:pPr>
        <w:tabs>
          <w:tab w:val="left" w:pos="851"/>
        </w:tabs>
        <w:ind w:firstLine="709"/>
        <w:jc w:val="both"/>
        <w:outlineLvl w:val="0"/>
        <w:rPr>
          <w:bCs/>
          <w:sz w:val="24"/>
          <w:szCs w:val="20"/>
        </w:rPr>
      </w:pPr>
    </w:p>
    <w:p w:rsidR="00280054" w:rsidRPr="001650A9" w:rsidRDefault="00280054" w:rsidP="000F0F40">
      <w:pPr>
        <w:tabs>
          <w:tab w:val="left" w:pos="851"/>
        </w:tabs>
        <w:ind w:firstLine="709"/>
        <w:jc w:val="both"/>
        <w:outlineLvl w:val="0"/>
        <w:rPr>
          <w:bCs/>
          <w:sz w:val="24"/>
          <w:szCs w:val="20"/>
        </w:rPr>
      </w:pPr>
    </w:p>
    <w:p w:rsidR="00952BAC" w:rsidRPr="00952BAC" w:rsidRDefault="00952BAC" w:rsidP="00952BAC">
      <w:pPr>
        <w:ind w:right="5527"/>
        <w:jc w:val="both"/>
      </w:pPr>
      <w:bookmarkStart w:id="0" w:name="_GoBack"/>
      <w:r w:rsidRPr="00952BAC">
        <w:rPr>
          <w:bCs/>
        </w:rPr>
        <w:t xml:space="preserve">Об утверждении Перечня </w:t>
      </w:r>
      <w:r w:rsidR="00DB28C9">
        <w:t xml:space="preserve">социально </w:t>
      </w:r>
      <w:r w:rsidRPr="00952BAC">
        <w:t>значимых видов экономической деятельности Нижневартовского района</w:t>
      </w:r>
      <w:bookmarkEnd w:id="0"/>
    </w:p>
    <w:p w:rsidR="00952BAC" w:rsidRPr="00952BAC" w:rsidRDefault="00952BAC" w:rsidP="00952BAC">
      <w:pPr>
        <w:ind w:right="5527"/>
        <w:jc w:val="both"/>
        <w:rPr>
          <w:sz w:val="24"/>
          <w:szCs w:val="16"/>
        </w:rPr>
      </w:pPr>
    </w:p>
    <w:p w:rsidR="00952BAC" w:rsidRPr="00952BAC" w:rsidRDefault="00952BAC" w:rsidP="00952BAC">
      <w:pPr>
        <w:autoSpaceDE w:val="0"/>
        <w:autoSpaceDN w:val="0"/>
        <w:adjustRightInd w:val="0"/>
        <w:ind w:right="-1"/>
        <w:jc w:val="both"/>
        <w:rPr>
          <w:rFonts w:eastAsiaTheme="minorEastAsia"/>
          <w:color w:val="000000"/>
          <w:sz w:val="24"/>
          <w:szCs w:val="16"/>
        </w:rPr>
      </w:pPr>
    </w:p>
    <w:p w:rsidR="00351336" w:rsidRPr="00351336" w:rsidRDefault="00351336" w:rsidP="00351336">
      <w:pPr>
        <w:autoSpaceDE w:val="0"/>
        <w:autoSpaceDN w:val="0"/>
        <w:adjustRightInd w:val="0"/>
        <w:ind w:firstLine="709"/>
        <w:jc w:val="both"/>
        <w:rPr>
          <w:rFonts w:cs="Arial"/>
          <w:color w:val="000000"/>
        </w:rPr>
      </w:pPr>
      <w:r w:rsidRPr="00351336">
        <w:rPr>
          <w:rFonts w:cs="Arial"/>
        </w:rPr>
        <w:t xml:space="preserve">В целях реализации мероприятий государственной программы автономного округа «Развитие экономического потенциала», утвержденной постановлением Правительства Ханты-Мансийского автономного округа-Югры </w:t>
      </w:r>
      <w:hyperlink r:id="rId9" w:tooltip="ПОСТАНОВЛЕНИЕ от 05.10.2018 № 336-п Правительство Ханты-Мансийского автономного округа-Югры&#10;&#10;О ГОСУДАРСТВЕННОЙ ПРОГРАММЕ ХАНТЫ-МАНСИЙСКОГО АВТОНОМНОГО ОКРУГА – ЮГРЫ " w:history="1">
        <w:r w:rsidRPr="00351336">
          <w:rPr>
            <w:rStyle w:val="af9"/>
            <w:rFonts w:cs="Arial"/>
            <w:color w:val="auto"/>
            <w:u w:val="none"/>
          </w:rPr>
          <w:t>от 05.10.2018 № 336-п</w:t>
        </w:r>
      </w:hyperlink>
      <w:r w:rsidRPr="00351336">
        <w:rPr>
          <w:rFonts w:cs="Arial"/>
        </w:rPr>
        <w:t xml:space="preserve">,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района от </w:t>
      </w:r>
      <w:hyperlink r:id="rId10" w:tgtFrame="Logical" w:history="1">
        <w:r w:rsidRPr="00351336">
          <w:rPr>
            <w:rStyle w:val="af9"/>
            <w:rFonts w:cs="Arial"/>
            <w:color w:val="auto"/>
            <w:u w:val="none"/>
          </w:rPr>
          <w:t>02.12.2013 № 2548</w:t>
        </w:r>
      </w:hyperlink>
      <w:r w:rsidRPr="00351336">
        <w:rPr>
          <w:rFonts w:cs="Arial"/>
          <w:color w:val="000000"/>
        </w:rPr>
        <w:t>:</w:t>
      </w:r>
    </w:p>
    <w:p w:rsidR="00952BAC" w:rsidRPr="00952BAC" w:rsidRDefault="00952BAC" w:rsidP="00351336">
      <w:pPr>
        <w:autoSpaceDE w:val="0"/>
        <w:autoSpaceDN w:val="0"/>
        <w:adjustRightInd w:val="0"/>
        <w:ind w:firstLine="709"/>
        <w:jc w:val="both"/>
        <w:rPr>
          <w:sz w:val="24"/>
          <w:szCs w:val="24"/>
        </w:rPr>
      </w:pPr>
      <w:r w:rsidRPr="00952BAC">
        <w:t xml:space="preserve">1. </w:t>
      </w:r>
      <w:r w:rsidR="00351336" w:rsidRPr="00CD2CCE">
        <w:rPr>
          <w:rFonts w:cs="Arial"/>
        </w:rPr>
        <w:t>На период реализации муниципальной программы «</w:t>
      </w:r>
      <w:r w:rsidR="00351336" w:rsidRPr="001D3348">
        <w:rPr>
          <w:rFonts w:cs="Arial"/>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00351336" w:rsidRPr="00CD2CCE">
        <w:rPr>
          <w:rFonts w:cs="Arial"/>
        </w:rPr>
        <w:t>» утвердить Перечень социально значимых видов экономической деятельности Нижневартовского района в соответствии с Общероссийским классификатором видов экономической деятельности (ОКВЭД 2) ОК 029-2014, утвержденным приказом Росстандарта от 31.01.2014 № 14-ст, согласно приложению</w:t>
      </w:r>
    </w:p>
    <w:p w:rsidR="00952BAC" w:rsidRPr="00952BAC" w:rsidRDefault="00952BAC" w:rsidP="001650A9">
      <w:pPr>
        <w:ind w:firstLine="709"/>
        <w:jc w:val="both"/>
        <w:rPr>
          <w:color w:val="000000"/>
        </w:rPr>
      </w:pPr>
      <w:r w:rsidRPr="00952BAC">
        <w:rPr>
          <w:color w:val="000000"/>
        </w:rPr>
        <w:t>2. Службе документационного обеспечения управления организации деятельности администрации района (Ю.В. Мороз) разместить постановление  на официальном веб-сайте администрации района: www.nvraion.ru.</w:t>
      </w:r>
    </w:p>
    <w:p w:rsidR="00952BAC" w:rsidRPr="00952BAC" w:rsidRDefault="00952BAC" w:rsidP="001650A9">
      <w:pPr>
        <w:widowControl w:val="0"/>
        <w:autoSpaceDE w:val="0"/>
        <w:autoSpaceDN w:val="0"/>
        <w:adjustRightInd w:val="0"/>
        <w:ind w:firstLine="709"/>
        <w:jc w:val="both"/>
        <w:rPr>
          <w:color w:val="000000"/>
        </w:rPr>
      </w:pPr>
      <w:r w:rsidRPr="00952BAC">
        <w:rPr>
          <w:color w:val="000000"/>
        </w:rPr>
        <w:t xml:space="preserve">3. Пресс-службе администрации района (А.В. Шишлакова) опубликовать постановление в приложении «Официальный бюллетень» к </w:t>
      </w:r>
      <w:r w:rsidR="001650A9">
        <w:rPr>
          <w:color w:val="000000"/>
        </w:rPr>
        <w:t xml:space="preserve">районной </w:t>
      </w:r>
      <w:r w:rsidRPr="00952BAC">
        <w:rPr>
          <w:color w:val="000000"/>
        </w:rPr>
        <w:t>газете «Новости Приобья».</w:t>
      </w:r>
    </w:p>
    <w:p w:rsidR="00952BAC" w:rsidRPr="00952BAC" w:rsidRDefault="001650A9" w:rsidP="00FF16F8">
      <w:pPr>
        <w:autoSpaceDE w:val="0"/>
        <w:autoSpaceDN w:val="0"/>
        <w:adjustRightInd w:val="0"/>
        <w:ind w:firstLine="709"/>
        <w:jc w:val="both"/>
        <w:rPr>
          <w:color w:val="000000"/>
        </w:rPr>
      </w:pPr>
      <w:r w:rsidRPr="00F91574">
        <w:t>4. Постановление вступает в силу после его официального опубликования (обнародования).</w:t>
      </w:r>
    </w:p>
    <w:p w:rsidR="00952BAC" w:rsidRPr="00952BAC" w:rsidRDefault="001650A9" w:rsidP="001650A9">
      <w:pPr>
        <w:widowControl w:val="0"/>
        <w:autoSpaceDE w:val="0"/>
        <w:autoSpaceDN w:val="0"/>
        <w:adjustRightInd w:val="0"/>
        <w:ind w:firstLine="709"/>
        <w:jc w:val="both"/>
        <w:rPr>
          <w:color w:val="000000"/>
        </w:rPr>
      </w:pPr>
      <w:r>
        <w:rPr>
          <w:color w:val="000000"/>
        </w:rPr>
        <w:t>5</w:t>
      </w:r>
      <w:r w:rsidR="00952BAC" w:rsidRPr="00952BAC">
        <w:rPr>
          <w:color w:val="000000"/>
        </w:rPr>
        <w:t>. Контроль за выполнением постановления возложить на заместителя главы района по местной промышленности, транспорту и связи Х.Ж. Абдуллина.</w:t>
      </w:r>
    </w:p>
    <w:p w:rsidR="00952BAC" w:rsidRPr="00952BAC" w:rsidRDefault="00952BAC" w:rsidP="00952BAC">
      <w:pPr>
        <w:widowControl w:val="0"/>
        <w:autoSpaceDE w:val="0"/>
        <w:autoSpaceDN w:val="0"/>
        <w:adjustRightInd w:val="0"/>
        <w:ind w:firstLine="720"/>
        <w:jc w:val="both"/>
        <w:rPr>
          <w:color w:val="000000"/>
        </w:rPr>
      </w:pPr>
    </w:p>
    <w:p w:rsidR="00C47CCE" w:rsidRDefault="00C47CCE" w:rsidP="00C47CCE">
      <w:pPr>
        <w:jc w:val="both"/>
      </w:pPr>
    </w:p>
    <w:p w:rsidR="001650A9" w:rsidRDefault="00930550" w:rsidP="00C47CCE">
      <w:pPr>
        <w:jc w:val="both"/>
      </w:pPr>
      <w:r>
        <w:t>Глава района                                                                                       Б.А. Саломатин</w:t>
      </w:r>
    </w:p>
    <w:p w:rsidR="00C47CCE" w:rsidRDefault="00C47CCE" w:rsidP="00C47CCE">
      <w:pPr>
        <w:jc w:val="both"/>
      </w:pPr>
    </w:p>
    <w:p w:rsidR="001650A9" w:rsidRDefault="00952BAC" w:rsidP="00952BAC">
      <w:pPr>
        <w:autoSpaceDE w:val="0"/>
        <w:autoSpaceDN w:val="0"/>
        <w:adjustRightInd w:val="0"/>
        <w:ind w:left="5812"/>
        <w:jc w:val="both"/>
      </w:pPr>
      <w:r w:rsidRPr="00952BAC">
        <w:lastRenderedPageBreak/>
        <w:t>Приложение к постановлению</w:t>
      </w:r>
    </w:p>
    <w:p w:rsidR="00952BAC" w:rsidRPr="00952BAC" w:rsidRDefault="001650A9" w:rsidP="00952BAC">
      <w:pPr>
        <w:autoSpaceDE w:val="0"/>
        <w:autoSpaceDN w:val="0"/>
        <w:adjustRightInd w:val="0"/>
        <w:ind w:left="5812"/>
        <w:jc w:val="both"/>
      </w:pPr>
      <w:r>
        <w:t>администрации района</w:t>
      </w:r>
    </w:p>
    <w:p w:rsidR="00952BAC" w:rsidRPr="00952BAC" w:rsidRDefault="00952BAC" w:rsidP="00952BAC">
      <w:pPr>
        <w:autoSpaceDE w:val="0"/>
        <w:autoSpaceDN w:val="0"/>
        <w:adjustRightInd w:val="0"/>
        <w:ind w:left="5812"/>
        <w:jc w:val="both"/>
      </w:pPr>
      <w:r w:rsidRPr="00952BAC">
        <w:t xml:space="preserve">от </w:t>
      </w:r>
      <w:r w:rsidR="00F20FD1">
        <w:t>28.03.2018</w:t>
      </w:r>
      <w:r w:rsidR="001650A9">
        <w:t xml:space="preserve"> № </w:t>
      </w:r>
      <w:r w:rsidR="00F20FD1">
        <w:t>726</w:t>
      </w:r>
    </w:p>
    <w:p w:rsidR="00952BAC" w:rsidRPr="00952BAC" w:rsidRDefault="00952BAC" w:rsidP="00952BAC">
      <w:pPr>
        <w:autoSpaceDE w:val="0"/>
        <w:autoSpaceDN w:val="0"/>
        <w:adjustRightInd w:val="0"/>
        <w:ind w:left="5812"/>
        <w:jc w:val="both"/>
      </w:pPr>
    </w:p>
    <w:p w:rsidR="00952BAC" w:rsidRPr="00952BAC" w:rsidRDefault="00952BAC" w:rsidP="00952BAC">
      <w:pPr>
        <w:autoSpaceDE w:val="0"/>
        <w:autoSpaceDN w:val="0"/>
        <w:adjustRightInd w:val="0"/>
        <w:ind w:left="5812"/>
        <w:jc w:val="both"/>
      </w:pPr>
    </w:p>
    <w:p w:rsidR="00952BAC" w:rsidRPr="00952BAC" w:rsidRDefault="00952BAC" w:rsidP="00952BAC">
      <w:pPr>
        <w:autoSpaceDE w:val="0"/>
        <w:autoSpaceDN w:val="0"/>
        <w:adjustRightInd w:val="0"/>
        <w:jc w:val="center"/>
        <w:rPr>
          <w:b/>
          <w:szCs w:val="32"/>
        </w:rPr>
      </w:pPr>
      <w:r w:rsidRPr="00952BAC">
        <w:rPr>
          <w:b/>
          <w:szCs w:val="32"/>
        </w:rPr>
        <w:t>Перечень</w:t>
      </w:r>
    </w:p>
    <w:p w:rsidR="00952BAC" w:rsidRPr="00952BAC" w:rsidRDefault="00DB28C9" w:rsidP="00952BAC">
      <w:pPr>
        <w:autoSpaceDE w:val="0"/>
        <w:autoSpaceDN w:val="0"/>
        <w:adjustRightInd w:val="0"/>
        <w:jc w:val="center"/>
        <w:rPr>
          <w:b/>
          <w:szCs w:val="32"/>
        </w:rPr>
      </w:pPr>
      <w:r>
        <w:rPr>
          <w:b/>
          <w:szCs w:val="32"/>
        </w:rPr>
        <w:t xml:space="preserve">социально </w:t>
      </w:r>
      <w:r w:rsidR="00952BAC" w:rsidRPr="00952BAC">
        <w:rPr>
          <w:b/>
          <w:szCs w:val="32"/>
        </w:rPr>
        <w:t>значимых видов экономической деятельности</w:t>
      </w:r>
    </w:p>
    <w:p w:rsidR="00952BAC" w:rsidRPr="00952BAC" w:rsidRDefault="00952BAC" w:rsidP="00952BAC">
      <w:pPr>
        <w:autoSpaceDE w:val="0"/>
        <w:autoSpaceDN w:val="0"/>
        <w:adjustRightInd w:val="0"/>
        <w:jc w:val="center"/>
        <w:rPr>
          <w:b/>
          <w:szCs w:val="32"/>
        </w:rPr>
      </w:pPr>
      <w:r w:rsidRPr="00952BAC">
        <w:rPr>
          <w:b/>
          <w:szCs w:val="32"/>
        </w:rPr>
        <w:t>Нижневартовского района</w:t>
      </w:r>
    </w:p>
    <w:p w:rsidR="00952BAC" w:rsidRPr="00952BAC" w:rsidRDefault="00952BAC" w:rsidP="00952BAC">
      <w:pPr>
        <w:autoSpaceDE w:val="0"/>
        <w:autoSpaceDN w:val="0"/>
        <w:adjustRightInd w:val="0"/>
        <w:ind w:firstLine="708"/>
        <w:jc w:val="center"/>
        <w:rPr>
          <w:sz w:val="27"/>
          <w:szCs w:val="27"/>
        </w:rPr>
      </w:pPr>
    </w:p>
    <w:p w:rsidR="00C73C1E" w:rsidRDefault="00952BAC" w:rsidP="00C73C1E">
      <w:pPr>
        <w:autoSpaceDE w:val="0"/>
        <w:autoSpaceDN w:val="0"/>
        <w:adjustRightInd w:val="0"/>
        <w:ind w:right="-1" w:firstLine="708"/>
        <w:jc w:val="both"/>
        <w:rPr>
          <w:rFonts w:cs="Arial"/>
          <w:color w:val="000000"/>
        </w:rPr>
      </w:pPr>
      <w:r w:rsidRPr="00952BAC">
        <w:rPr>
          <w:rFonts w:eastAsiaTheme="minorEastAsia"/>
          <w:color w:val="000000"/>
          <w:sz w:val="27"/>
          <w:szCs w:val="27"/>
        </w:rPr>
        <w:t xml:space="preserve">1. </w:t>
      </w:r>
      <w:r w:rsidR="00C73C1E" w:rsidRPr="001D3348">
        <w:rPr>
          <w:rFonts w:cs="Arial"/>
          <w:color w:val="000000"/>
        </w:rPr>
        <w:t>На период реализации подпрограммы 1 «Развитие малого и среднего предпринимательства»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утвержденной постановлением администрации района от 26.10.2018  № 2451, в целях предоставления субсидии субъектам малого и среднего предпринимательства определены социально значимые виды деятельности в Нижневартовском районе</w:t>
      </w:r>
    </w:p>
    <w:p w:rsidR="00952BAC" w:rsidRPr="00B851BD" w:rsidRDefault="00952BAC" w:rsidP="00C73C1E">
      <w:pPr>
        <w:autoSpaceDE w:val="0"/>
        <w:autoSpaceDN w:val="0"/>
        <w:adjustRightInd w:val="0"/>
        <w:ind w:right="-1" w:firstLine="708"/>
        <w:jc w:val="both"/>
      </w:pPr>
    </w:p>
    <w:tbl>
      <w:tblPr>
        <w:tblStyle w:val="ab"/>
        <w:tblW w:w="9639" w:type="dxa"/>
        <w:tblInd w:w="108" w:type="dxa"/>
        <w:tblLook w:val="04A0"/>
      </w:tblPr>
      <w:tblGrid>
        <w:gridCol w:w="2115"/>
        <w:gridCol w:w="7524"/>
      </w:tblGrid>
      <w:tr w:rsidR="001650A9" w:rsidRPr="007B3793" w:rsidTr="00B851BD">
        <w:tc>
          <w:tcPr>
            <w:tcW w:w="2115" w:type="dxa"/>
          </w:tcPr>
          <w:p w:rsidR="00952BAC" w:rsidRPr="00952BAC" w:rsidRDefault="00952BAC" w:rsidP="00952BAC">
            <w:pPr>
              <w:contextualSpacing/>
              <w:jc w:val="both"/>
              <w:rPr>
                <w:b/>
                <w:sz w:val="24"/>
                <w:szCs w:val="24"/>
              </w:rPr>
            </w:pPr>
            <w:r w:rsidRPr="00952BAC">
              <w:rPr>
                <w:b/>
                <w:sz w:val="24"/>
                <w:szCs w:val="24"/>
              </w:rPr>
              <w:t>Классификация по ОКВЭД</w:t>
            </w:r>
          </w:p>
        </w:tc>
        <w:tc>
          <w:tcPr>
            <w:tcW w:w="7524" w:type="dxa"/>
          </w:tcPr>
          <w:p w:rsidR="00952BAC" w:rsidRPr="00952BAC" w:rsidRDefault="00952BAC" w:rsidP="00952BAC">
            <w:pPr>
              <w:contextualSpacing/>
              <w:jc w:val="center"/>
              <w:rPr>
                <w:b/>
                <w:sz w:val="24"/>
                <w:szCs w:val="24"/>
              </w:rPr>
            </w:pPr>
            <w:r w:rsidRPr="00952BAC">
              <w:rPr>
                <w:b/>
                <w:sz w:val="24"/>
                <w:szCs w:val="24"/>
              </w:rPr>
              <w:t>Наименование вида деятельности</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01.4</w:t>
            </w:r>
          </w:p>
        </w:tc>
        <w:tc>
          <w:tcPr>
            <w:tcW w:w="7524" w:type="dxa"/>
          </w:tcPr>
          <w:p w:rsidR="00952BAC" w:rsidRPr="00952BAC" w:rsidRDefault="00952BAC" w:rsidP="00952BAC">
            <w:pPr>
              <w:contextualSpacing/>
              <w:jc w:val="both"/>
              <w:rPr>
                <w:sz w:val="24"/>
                <w:szCs w:val="24"/>
              </w:rPr>
            </w:pPr>
            <w:r w:rsidRPr="00952BAC">
              <w:rPr>
                <w:sz w:val="24"/>
                <w:szCs w:val="24"/>
              </w:rPr>
              <w:t>Животноводство</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01.5</w:t>
            </w:r>
          </w:p>
        </w:tc>
        <w:tc>
          <w:tcPr>
            <w:tcW w:w="7524" w:type="dxa"/>
          </w:tcPr>
          <w:p w:rsidR="00952BAC" w:rsidRPr="00952BAC" w:rsidRDefault="00952BAC" w:rsidP="00952BAC">
            <w:pPr>
              <w:contextualSpacing/>
              <w:jc w:val="both"/>
              <w:rPr>
                <w:sz w:val="24"/>
                <w:szCs w:val="24"/>
              </w:rPr>
            </w:pPr>
            <w:r w:rsidRPr="00952BAC">
              <w:rPr>
                <w:sz w:val="24"/>
                <w:szCs w:val="24"/>
              </w:rPr>
              <w:t>Смешанное сельское хозяйство</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02.20</w:t>
            </w:r>
          </w:p>
        </w:tc>
        <w:tc>
          <w:tcPr>
            <w:tcW w:w="7524" w:type="dxa"/>
          </w:tcPr>
          <w:p w:rsidR="00952BAC" w:rsidRPr="00952BAC" w:rsidRDefault="00952BAC" w:rsidP="00952BAC">
            <w:pPr>
              <w:contextualSpacing/>
              <w:jc w:val="both"/>
              <w:rPr>
                <w:sz w:val="24"/>
                <w:szCs w:val="24"/>
              </w:rPr>
            </w:pPr>
            <w:r w:rsidRPr="00952BAC">
              <w:rPr>
                <w:sz w:val="24"/>
                <w:szCs w:val="24"/>
              </w:rPr>
              <w:t>Лесозаготовка</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02.30.1</w:t>
            </w:r>
          </w:p>
        </w:tc>
        <w:tc>
          <w:tcPr>
            <w:tcW w:w="7524" w:type="dxa"/>
          </w:tcPr>
          <w:p w:rsidR="00952BAC" w:rsidRPr="00952BAC" w:rsidRDefault="00952BAC" w:rsidP="00952BAC">
            <w:pPr>
              <w:contextualSpacing/>
              <w:jc w:val="both"/>
              <w:rPr>
                <w:sz w:val="24"/>
                <w:szCs w:val="24"/>
              </w:rPr>
            </w:pPr>
            <w:r w:rsidRPr="00952BAC">
              <w:rPr>
                <w:sz w:val="24"/>
                <w:szCs w:val="24"/>
              </w:rPr>
              <w:t>Сбор и заготовка пищевых лесных ресурсов</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03.12 за исключением 03.12.3</w:t>
            </w:r>
          </w:p>
        </w:tc>
        <w:tc>
          <w:tcPr>
            <w:tcW w:w="7524" w:type="dxa"/>
          </w:tcPr>
          <w:p w:rsidR="00952BAC" w:rsidRPr="00952BAC" w:rsidRDefault="00952BAC" w:rsidP="00952BAC">
            <w:pPr>
              <w:contextualSpacing/>
              <w:jc w:val="both"/>
              <w:rPr>
                <w:sz w:val="24"/>
                <w:szCs w:val="24"/>
              </w:rPr>
            </w:pPr>
            <w:r w:rsidRPr="00952BAC">
              <w:rPr>
                <w:sz w:val="24"/>
                <w:szCs w:val="24"/>
              </w:rPr>
              <w:t>Рыболовство пресноводное</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10.1</w:t>
            </w:r>
          </w:p>
        </w:tc>
        <w:tc>
          <w:tcPr>
            <w:tcW w:w="7524" w:type="dxa"/>
          </w:tcPr>
          <w:p w:rsidR="00952BAC" w:rsidRPr="00952BAC" w:rsidRDefault="00952BAC" w:rsidP="00952BAC">
            <w:pPr>
              <w:contextualSpacing/>
              <w:jc w:val="both"/>
              <w:rPr>
                <w:sz w:val="24"/>
                <w:szCs w:val="24"/>
              </w:rPr>
            </w:pPr>
            <w:r w:rsidRPr="00952BAC">
              <w:rPr>
                <w:sz w:val="24"/>
                <w:szCs w:val="24"/>
              </w:rPr>
              <w:t>Переработка и консервирование мяса и мясной пищевой продукции</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10.2</w:t>
            </w:r>
          </w:p>
        </w:tc>
        <w:tc>
          <w:tcPr>
            <w:tcW w:w="7524" w:type="dxa"/>
          </w:tcPr>
          <w:p w:rsidR="00952BAC" w:rsidRPr="00952BAC" w:rsidRDefault="00952BAC" w:rsidP="00952BAC">
            <w:pPr>
              <w:contextualSpacing/>
              <w:jc w:val="both"/>
              <w:rPr>
                <w:sz w:val="24"/>
                <w:szCs w:val="24"/>
              </w:rPr>
            </w:pPr>
            <w:r w:rsidRPr="00952BAC">
              <w:rPr>
                <w:sz w:val="24"/>
                <w:szCs w:val="24"/>
              </w:rPr>
              <w:t>Переработка и консервирование рыбы, ракообразных и моллюсков</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10.3</w:t>
            </w:r>
          </w:p>
        </w:tc>
        <w:tc>
          <w:tcPr>
            <w:tcW w:w="7524" w:type="dxa"/>
          </w:tcPr>
          <w:p w:rsidR="00952BAC" w:rsidRPr="00952BAC" w:rsidRDefault="00952BAC" w:rsidP="00952BAC">
            <w:pPr>
              <w:contextualSpacing/>
              <w:jc w:val="both"/>
              <w:rPr>
                <w:sz w:val="24"/>
                <w:szCs w:val="24"/>
              </w:rPr>
            </w:pPr>
            <w:r w:rsidRPr="00952BAC">
              <w:rPr>
                <w:sz w:val="24"/>
                <w:szCs w:val="24"/>
              </w:rPr>
              <w:t>Переработка и консервирование фруктов и овощей</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10.5</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молочной продукции</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10.71.1</w:t>
            </w:r>
          </w:p>
        </w:tc>
        <w:tc>
          <w:tcPr>
            <w:tcW w:w="7524" w:type="dxa"/>
          </w:tcPr>
          <w:p w:rsidR="00952BAC" w:rsidRPr="00952BAC" w:rsidRDefault="00952BAC" w:rsidP="00952BAC">
            <w:pPr>
              <w:contextualSpacing/>
              <w:jc w:val="both"/>
              <w:rPr>
                <w:sz w:val="24"/>
                <w:szCs w:val="24"/>
              </w:rPr>
            </w:pPr>
            <w:r w:rsidRPr="00952BAC">
              <w:rPr>
                <w:sz w:val="24"/>
                <w:szCs w:val="24"/>
              </w:rPr>
              <w:t>Производство хлеба и хлебобулочных изделий недлительного хранения</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11.07</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безалкогольных напитков; производство минеральных вод и прочих питьевых вод в бутылках</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14</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одежды</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16.10</w:t>
            </w:r>
          </w:p>
        </w:tc>
        <w:tc>
          <w:tcPr>
            <w:tcW w:w="7524" w:type="dxa"/>
          </w:tcPr>
          <w:p w:rsidR="00952BAC" w:rsidRPr="00952BAC" w:rsidRDefault="00952BAC" w:rsidP="00952BAC">
            <w:pPr>
              <w:contextualSpacing/>
              <w:jc w:val="both"/>
              <w:rPr>
                <w:sz w:val="24"/>
                <w:szCs w:val="24"/>
              </w:rPr>
            </w:pPr>
            <w:r w:rsidRPr="00952BAC">
              <w:rPr>
                <w:sz w:val="24"/>
                <w:szCs w:val="24"/>
              </w:rPr>
              <w:t>Распиловка и строгание древесины</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16.2</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изделий из дерева, пробки, соломки и материалов для плетения</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20.42</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парфюмерных и косметических средств</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32.99.8</w:t>
            </w:r>
          </w:p>
        </w:tc>
        <w:tc>
          <w:tcPr>
            <w:tcW w:w="7524" w:type="dxa"/>
          </w:tcPr>
          <w:p w:rsidR="00952BAC" w:rsidRPr="00952BAC" w:rsidRDefault="00952BAC" w:rsidP="00952BAC">
            <w:pPr>
              <w:contextualSpacing/>
              <w:jc w:val="both"/>
              <w:rPr>
                <w:sz w:val="24"/>
                <w:szCs w:val="24"/>
              </w:rPr>
            </w:pPr>
            <w:r w:rsidRPr="00952BAC">
              <w:rPr>
                <w:sz w:val="24"/>
                <w:szCs w:val="24"/>
              </w:rPr>
              <w:t>Производство изделий народных художественных промыслов</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38.32.52</w:t>
            </w:r>
          </w:p>
        </w:tc>
        <w:tc>
          <w:tcPr>
            <w:tcW w:w="7524" w:type="dxa"/>
          </w:tcPr>
          <w:p w:rsidR="00952BAC" w:rsidRPr="00952BAC" w:rsidRDefault="00952BAC" w:rsidP="00952BAC">
            <w:pPr>
              <w:contextualSpacing/>
              <w:jc w:val="both"/>
              <w:rPr>
                <w:sz w:val="24"/>
                <w:szCs w:val="24"/>
              </w:rPr>
            </w:pPr>
            <w:r w:rsidRPr="00952BAC">
              <w:rPr>
                <w:sz w:val="24"/>
                <w:szCs w:val="24"/>
              </w:rPr>
              <w:t>Обработка отходов бумаги и картона</w:t>
            </w:r>
          </w:p>
        </w:tc>
      </w:tr>
      <w:tr w:rsidR="008E113A" w:rsidRPr="007B3793" w:rsidTr="00B851BD">
        <w:tc>
          <w:tcPr>
            <w:tcW w:w="2115" w:type="dxa"/>
          </w:tcPr>
          <w:p w:rsidR="008E113A" w:rsidRPr="00952BAC" w:rsidRDefault="008E113A" w:rsidP="00952BAC">
            <w:pPr>
              <w:contextualSpacing/>
              <w:jc w:val="both"/>
              <w:rPr>
                <w:sz w:val="24"/>
                <w:szCs w:val="24"/>
              </w:rPr>
            </w:pPr>
            <w:r>
              <w:rPr>
                <w:sz w:val="24"/>
                <w:szCs w:val="24"/>
              </w:rPr>
              <w:t>49.3</w:t>
            </w:r>
          </w:p>
        </w:tc>
        <w:tc>
          <w:tcPr>
            <w:tcW w:w="7524" w:type="dxa"/>
          </w:tcPr>
          <w:p w:rsidR="008E113A" w:rsidRPr="008E113A" w:rsidRDefault="008E113A" w:rsidP="00952BAC">
            <w:pPr>
              <w:contextualSpacing/>
              <w:jc w:val="both"/>
              <w:rPr>
                <w:sz w:val="24"/>
                <w:szCs w:val="24"/>
              </w:rPr>
            </w:pPr>
            <w:r w:rsidRPr="008E113A">
              <w:rPr>
                <w:sz w:val="24"/>
                <w:szCs w:val="24"/>
              </w:rPr>
              <w:t>Деятельность прочего сухопутного пассажирского транспорта</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56.29</w:t>
            </w:r>
          </w:p>
        </w:tc>
        <w:tc>
          <w:tcPr>
            <w:tcW w:w="7524" w:type="dxa"/>
          </w:tcPr>
          <w:p w:rsidR="00952BAC" w:rsidRPr="00952BAC" w:rsidRDefault="00F67DD8" w:rsidP="00952BAC">
            <w:pPr>
              <w:contextualSpacing/>
              <w:jc w:val="both"/>
              <w:rPr>
                <w:sz w:val="24"/>
                <w:szCs w:val="24"/>
              </w:rPr>
            </w:pPr>
            <w:hyperlink r:id="rId11" w:history="1">
              <w:r w:rsidR="00952BAC" w:rsidRPr="007B3793">
                <w:rPr>
                  <w:sz w:val="24"/>
                  <w:szCs w:val="24"/>
                </w:rPr>
                <w:t>Деятельность предприятий общественного питания по прочим видам организации питания</w:t>
              </w:r>
            </w:hyperlink>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79.1</w:t>
            </w:r>
          </w:p>
        </w:tc>
        <w:tc>
          <w:tcPr>
            <w:tcW w:w="7524" w:type="dxa"/>
          </w:tcPr>
          <w:p w:rsidR="00952BAC" w:rsidRPr="00952BAC" w:rsidRDefault="00952BAC" w:rsidP="00952BAC">
            <w:pPr>
              <w:contextualSpacing/>
              <w:jc w:val="both"/>
              <w:rPr>
                <w:sz w:val="24"/>
                <w:szCs w:val="24"/>
              </w:rPr>
            </w:pPr>
            <w:r w:rsidRPr="00952BAC">
              <w:rPr>
                <w:sz w:val="24"/>
                <w:szCs w:val="24"/>
              </w:rPr>
              <w:t>Деятельность туристических агентств и туроператоров</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81.29.9</w:t>
            </w:r>
          </w:p>
        </w:tc>
        <w:tc>
          <w:tcPr>
            <w:tcW w:w="7524" w:type="dxa"/>
          </w:tcPr>
          <w:p w:rsidR="00952BAC" w:rsidRPr="00952BAC" w:rsidRDefault="00952BAC" w:rsidP="00952BAC">
            <w:pPr>
              <w:contextualSpacing/>
              <w:jc w:val="both"/>
              <w:rPr>
                <w:sz w:val="24"/>
                <w:szCs w:val="24"/>
              </w:rPr>
            </w:pPr>
            <w:r w:rsidRPr="00952BAC">
              <w:rPr>
                <w:sz w:val="24"/>
                <w:szCs w:val="24"/>
              </w:rPr>
              <w:t>Деятельность по чистке и уборке прочая, не включенная в другие группировки</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85.11</w:t>
            </w:r>
          </w:p>
        </w:tc>
        <w:tc>
          <w:tcPr>
            <w:tcW w:w="7524" w:type="dxa"/>
          </w:tcPr>
          <w:p w:rsidR="00952BAC" w:rsidRPr="00952BAC" w:rsidRDefault="00952BAC" w:rsidP="00952BAC">
            <w:pPr>
              <w:contextualSpacing/>
              <w:jc w:val="both"/>
              <w:rPr>
                <w:sz w:val="24"/>
                <w:szCs w:val="24"/>
              </w:rPr>
            </w:pPr>
            <w:r w:rsidRPr="00952BAC">
              <w:rPr>
                <w:sz w:val="24"/>
                <w:szCs w:val="24"/>
              </w:rPr>
              <w:t>Образование дошкольное</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85.41</w:t>
            </w:r>
          </w:p>
        </w:tc>
        <w:tc>
          <w:tcPr>
            <w:tcW w:w="7524" w:type="dxa"/>
          </w:tcPr>
          <w:p w:rsidR="00952BAC" w:rsidRPr="00952BAC" w:rsidRDefault="00952BAC" w:rsidP="00952BAC">
            <w:pPr>
              <w:contextualSpacing/>
              <w:jc w:val="both"/>
              <w:rPr>
                <w:sz w:val="24"/>
                <w:szCs w:val="24"/>
              </w:rPr>
            </w:pPr>
            <w:r w:rsidRPr="00952BAC">
              <w:rPr>
                <w:sz w:val="24"/>
                <w:szCs w:val="24"/>
              </w:rPr>
              <w:t>Образование дополнительное детей и взрослых</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88.9</w:t>
            </w:r>
          </w:p>
        </w:tc>
        <w:tc>
          <w:tcPr>
            <w:tcW w:w="7524" w:type="dxa"/>
          </w:tcPr>
          <w:p w:rsidR="00952BAC" w:rsidRPr="00952BAC" w:rsidRDefault="00952BAC" w:rsidP="00952BAC">
            <w:pPr>
              <w:contextualSpacing/>
              <w:jc w:val="both"/>
              <w:rPr>
                <w:sz w:val="24"/>
                <w:szCs w:val="24"/>
              </w:rPr>
            </w:pPr>
            <w:r w:rsidRPr="00952BAC">
              <w:rPr>
                <w:sz w:val="24"/>
                <w:szCs w:val="24"/>
              </w:rPr>
              <w:t xml:space="preserve">Предоставление прочих социальных услуг без обеспечения </w:t>
            </w:r>
            <w:r w:rsidRPr="00952BAC">
              <w:rPr>
                <w:sz w:val="24"/>
                <w:szCs w:val="24"/>
              </w:rPr>
              <w:lastRenderedPageBreak/>
              <w:t>проживания</w:t>
            </w:r>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lastRenderedPageBreak/>
              <w:t>90.03</w:t>
            </w:r>
          </w:p>
        </w:tc>
        <w:tc>
          <w:tcPr>
            <w:tcW w:w="7524" w:type="dxa"/>
          </w:tcPr>
          <w:p w:rsidR="00952BAC" w:rsidRPr="00952BAC" w:rsidRDefault="00F67DD8" w:rsidP="00952BAC">
            <w:pPr>
              <w:contextualSpacing/>
              <w:jc w:val="both"/>
              <w:rPr>
                <w:sz w:val="24"/>
                <w:szCs w:val="24"/>
              </w:rPr>
            </w:pPr>
            <w:hyperlink r:id="rId12" w:history="1">
              <w:r w:rsidR="00952BAC" w:rsidRPr="007B3793">
                <w:rPr>
                  <w:sz w:val="24"/>
                  <w:szCs w:val="24"/>
                </w:rPr>
                <w:t>Деятельность в области художественного творчества</w:t>
              </w:r>
            </w:hyperlink>
          </w:p>
        </w:tc>
      </w:tr>
      <w:tr w:rsidR="001650A9" w:rsidRPr="007B3793" w:rsidTr="00B851BD">
        <w:tc>
          <w:tcPr>
            <w:tcW w:w="2115" w:type="dxa"/>
          </w:tcPr>
          <w:p w:rsidR="00952BAC" w:rsidRPr="00952BAC" w:rsidRDefault="00952BAC" w:rsidP="00952BAC">
            <w:pPr>
              <w:contextualSpacing/>
              <w:jc w:val="both"/>
              <w:rPr>
                <w:sz w:val="24"/>
                <w:szCs w:val="24"/>
              </w:rPr>
            </w:pPr>
            <w:r w:rsidRPr="00952BAC">
              <w:rPr>
                <w:sz w:val="24"/>
                <w:szCs w:val="24"/>
              </w:rPr>
              <w:t>95</w:t>
            </w:r>
          </w:p>
        </w:tc>
        <w:tc>
          <w:tcPr>
            <w:tcW w:w="7524" w:type="dxa"/>
          </w:tcPr>
          <w:p w:rsidR="00952BAC" w:rsidRPr="00952BAC" w:rsidRDefault="00952BAC" w:rsidP="00952BAC">
            <w:pPr>
              <w:contextualSpacing/>
              <w:jc w:val="both"/>
              <w:rPr>
                <w:sz w:val="24"/>
                <w:szCs w:val="24"/>
              </w:rPr>
            </w:pPr>
            <w:r w:rsidRPr="00952BAC">
              <w:rPr>
                <w:sz w:val="24"/>
                <w:szCs w:val="24"/>
              </w:rPr>
              <w:t>Ремонт компьютеров, предметов личного потребления и хозяйственно-бытового назначения</w:t>
            </w:r>
          </w:p>
        </w:tc>
      </w:tr>
    </w:tbl>
    <w:p w:rsidR="00952BAC" w:rsidRPr="00952BAC" w:rsidRDefault="00952BAC" w:rsidP="00952BAC">
      <w:pPr>
        <w:ind w:firstLine="708"/>
        <w:contextualSpacing/>
        <w:jc w:val="both"/>
      </w:pPr>
    </w:p>
    <w:p w:rsidR="00952BAC" w:rsidRPr="00952BAC" w:rsidRDefault="00952BAC" w:rsidP="00952BAC">
      <w:pPr>
        <w:ind w:firstLine="708"/>
        <w:contextualSpacing/>
        <w:jc w:val="both"/>
      </w:pPr>
      <w:r w:rsidRPr="00952BAC">
        <w:t>2. Факт осуществления социально значимого вида деятельности подтверждается наличием данного вида деятельности в выписке из Единого государственного реестра юридических лиц или выписки из Единого государственного реестра индивидуальных предпринимателей.</w:t>
      </w:r>
    </w:p>
    <w:p w:rsidR="00952BAC" w:rsidRPr="00952BAC" w:rsidRDefault="00952BAC" w:rsidP="00952BAC">
      <w:pPr>
        <w:contextualSpacing/>
      </w:pPr>
    </w:p>
    <w:p w:rsidR="00952BAC" w:rsidRPr="00952BAC" w:rsidRDefault="00952BAC" w:rsidP="00952BAC">
      <w:pPr>
        <w:autoSpaceDE w:val="0"/>
        <w:autoSpaceDN w:val="0"/>
        <w:adjustRightInd w:val="0"/>
        <w:jc w:val="both"/>
      </w:pPr>
    </w:p>
    <w:p w:rsidR="00930550" w:rsidRPr="00EE4845" w:rsidRDefault="00930550" w:rsidP="000F0F40">
      <w:pPr>
        <w:tabs>
          <w:tab w:val="left" w:pos="851"/>
        </w:tabs>
        <w:ind w:firstLine="709"/>
        <w:jc w:val="both"/>
        <w:outlineLvl w:val="0"/>
        <w:rPr>
          <w:bCs/>
          <w:szCs w:val="20"/>
        </w:rPr>
      </w:pPr>
    </w:p>
    <w:sectPr w:rsidR="00930550" w:rsidRPr="00EE4845" w:rsidSect="00C47CCE">
      <w:headerReference w:type="default" r:id="rId13"/>
      <w:pgSz w:w="11906" w:h="16838"/>
      <w:pgMar w:top="1134" w:right="567"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B7E" w:rsidRDefault="003F4B7E">
      <w:r>
        <w:separator/>
      </w:r>
    </w:p>
  </w:endnote>
  <w:endnote w:type="continuationSeparator" w:id="1">
    <w:p w:rsidR="003F4B7E" w:rsidRDefault="003F4B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B7E" w:rsidRDefault="003F4B7E">
      <w:r>
        <w:separator/>
      </w:r>
    </w:p>
  </w:footnote>
  <w:footnote w:type="continuationSeparator" w:id="1">
    <w:p w:rsidR="003F4B7E" w:rsidRDefault="003F4B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82435"/>
      <w:docPartObj>
        <w:docPartGallery w:val="Page Numbers (Top of Page)"/>
        <w:docPartUnique/>
      </w:docPartObj>
    </w:sdtPr>
    <w:sdtContent>
      <w:p w:rsidR="00BA18A0" w:rsidRDefault="00F67DD8">
        <w:pPr>
          <w:pStyle w:val="a4"/>
          <w:jc w:val="center"/>
        </w:pPr>
        <w:r>
          <w:fldChar w:fldCharType="begin"/>
        </w:r>
        <w:r w:rsidR="00BA18A0">
          <w:instrText>PAGE   \* MERGEFORMAT</w:instrText>
        </w:r>
        <w:r>
          <w:fldChar w:fldCharType="separate"/>
        </w:r>
        <w:r w:rsidR="007D6FEC">
          <w:rPr>
            <w:noProof/>
          </w:rPr>
          <w:t>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9"/>
  </w:num>
  <w:num w:numId="5">
    <w:abstractNumId w:val="22"/>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0"/>
  </w:num>
  <w:num w:numId="13">
    <w:abstractNumId w:val="18"/>
  </w:num>
  <w:num w:numId="14">
    <w:abstractNumId w:val="17"/>
  </w:num>
  <w:num w:numId="15">
    <w:abstractNumId w:val="0"/>
  </w:num>
  <w:num w:numId="16">
    <w:abstractNumId w:val="11"/>
  </w:num>
  <w:num w:numId="17">
    <w:abstractNumId w:val="16"/>
  </w:num>
  <w:num w:numId="18">
    <w:abstractNumId w:val="21"/>
  </w:num>
  <w:num w:numId="19">
    <w:abstractNumId w:val="2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658434"/>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2EB5"/>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0F40"/>
    <w:rsid w:val="000F3259"/>
    <w:rsid w:val="001002E1"/>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50A9"/>
    <w:rsid w:val="001671DB"/>
    <w:rsid w:val="00167A9E"/>
    <w:rsid w:val="00170E73"/>
    <w:rsid w:val="00173548"/>
    <w:rsid w:val="001741CD"/>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5DB"/>
    <w:rsid w:val="00232C36"/>
    <w:rsid w:val="00233229"/>
    <w:rsid w:val="00233C54"/>
    <w:rsid w:val="002349B6"/>
    <w:rsid w:val="00234E47"/>
    <w:rsid w:val="00237D49"/>
    <w:rsid w:val="00240230"/>
    <w:rsid w:val="002413B5"/>
    <w:rsid w:val="00241888"/>
    <w:rsid w:val="00242890"/>
    <w:rsid w:val="00245C4F"/>
    <w:rsid w:val="00247EF7"/>
    <w:rsid w:val="00251575"/>
    <w:rsid w:val="00252510"/>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92AB0"/>
    <w:rsid w:val="002954C9"/>
    <w:rsid w:val="002A2381"/>
    <w:rsid w:val="002A264B"/>
    <w:rsid w:val="002A51A2"/>
    <w:rsid w:val="002A6D69"/>
    <w:rsid w:val="002A7193"/>
    <w:rsid w:val="002B07F7"/>
    <w:rsid w:val="002B3AA0"/>
    <w:rsid w:val="002B3B8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336"/>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B7E"/>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0655"/>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13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3793"/>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6FEC"/>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A1E41"/>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113A"/>
    <w:rsid w:val="008E13E7"/>
    <w:rsid w:val="008E25AC"/>
    <w:rsid w:val="008E3C85"/>
    <w:rsid w:val="008E5BA8"/>
    <w:rsid w:val="008E5F30"/>
    <w:rsid w:val="008E7328"/>
    <w:rsid w:val="008E7707"/>
    <w:rsid w:val="008F0225"/>
    <w:rsid w:val="008F310E"/>
    <w:rsid w:val="008F336F"/>
    <w:rsid w:val="00901539"/>
    <w:rsid w:val="00906C9D"/>
    <w:rsid w:val="00911B2C"/>
    <w:rsid w:val="00914C02"/>
    <w:rsid w:val="00915267"/>
    <w:rsid w:val="009169FC"/>
    <w:rsid w:val="009219AE"/>
    <w:rsid w:val="00923791"/>
    <w:rsid w:val="00924955"/>
    <w:rsid w:val="0092760B"/>
    <w:rsid w:val="00930550"/>
    <w:rsid w:val="00932A0E"/>
    <w:rsid w:val="00934157"/>
    <w:rsid w:val="0093709D"/>
    <w:rsid w:val="009415F1"/>
    <w:rsid w:val="00943857"/>
    <w:rsid w:val="00943E10"/>
    <w:rsid w:val="009446E5"/>
    <w:rsid w:val="00946017"/>
    <w:rsid w:val="00946E93"/>
    <w:rsid w:val="0094790A"/>
    <w:rsid w:val="00947F25"/>
    <w:rsid w:val="00950359"/>
    <w:rsid w:val="00952BAC"/>
    <w:rsid w:val="00953022"/>
    <w:rsid w:val="00954999"/>
    <w:rsid w:val="00955C74"/>
    <w:rsid w:val="00957A9B"/>
    <w:rsid w:val="00960F1F"/>
    <w:rsid w:val="00963B3C"/>
    <w:rsid w:val="009640EA"/>
    <w:rsid w:val="009643E7"/>
    <w:rsid w:val="0096531B"/>
    <w:rsid w:val="00966571"/>
    <w:rsid w:val="0096771E"/>
    <w:rsid w:val="00973AA3"/>
    <w:rsid w:val="0097679A"/>
    <w:rsid w:val="00982CDD"/>
    <w:rsid w:val="00983F5E"/>
    <w:rsid w:val="00986774"/>
    <w:rsid w:val="00986A2F"/>
    <w:rsid w:val="00993845"/>
    <w:rsid w:val="00997BC5"/>
    <w:rsid w:val="009A0EE9"/>
    <w:rsid w:val="009A13C1"/>
    <w:rsid w:val="009A3300"/>
    <w:rsid w:val="009A4F8F"/>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2485"/>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5D90"/>
    <w:rsid w:val="00B66923"/>
    <w:rsid w:val="00B7165E"/>
    <w:rsid w:val="00B851BD"/>
    <w:rsid w:val="00B86C0A"/>
    <w:rsid w:val="00B87595"/>
    <w:rsid w:val="00B92159"/>
    <w:rsid w:val="00B937C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47CCE"/>
    <w:rsid w:val="00C50073"/>
    <w:rsid w:val="00C51068"/>
    <w:rsid w:val="00C52177"/>
    <w:rsid w:val="00C57BE4"/>
    <w:rsid w:val="00C57E1E"/>
    <w:rsid w:val="00C6072A"/>
    <w:rsid w:val="00C60F3A"/>
    <w:rsid w:val="00C6189E"/>
    <w:rsid w:val="00C61A38"/>
    <w:rsid w:val="00C6229B"/>
    <w:rsid w:val="00C6242E"/>
    <w:rsid w:val="00C62F70"/>
    <w:rsid w:val="00C647C4"/>
    <w:rsid w:val="00C65DE7"/>
    <w:rsid w:val="00C7380B"/>
    <w:rsid w:val="00C73C1E"/>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4A97"/>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3DB"/>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1A6B"/>
    <w:rsid w:val="00DB25E9"/>
    <w:rsid w:val="00DB28C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6517"/>
    <w:rsid w:val="00E976FC"/>
    <w:rsid w:val="00E977E8"/>
    <w:rsid w:val="00EA0591"/>
    <w:rsid w:val="00EA1102"/>
    <w:rsid w:val="00EA23BF"/>
    <w:rsid w:val="00EA49FB"/>
    <w:rsid w:val="00EA52EC"/>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20FD1"/>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67DD8"/>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16F8"/>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sp.nalog.ru/static/tree2.html?inp=okved1&amp;tree=RSMP_OKVED_1&amp;treeKind=LINKED&amp;aver=1.27.24&amp;sver=4.21.14&amp;pageStyle=RSMP"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static/tree2.html?inp=okved1&amp;tree=RSMP_OKVED_1&amp;treeKind=LINKED&amp;aver=1.27.24&amp;sver=4.21.14&amp;pageStyle=RSM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mkmain2:8080/content/act/dc8b3071-6349-4834-9286-d2f67f0421a9.doc" TargetMode="External"/><Relationship Id="rId4" Type="http://schemas.openxmlformats.org/officeDocument/2006/relationships/settings" Target="settings.xml"/><Relationship Id="rId9" Type="http://schemas.openxmlformats.org/officeDocument/2006/relationships/hyperlink" Target="file:///C:\content\act\ea05daf0-6374-4b90-b103-c0e05b8c233f.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C0A6-FD89-4094-924D-A6549AED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Колесова Татьяна Анатольевна</cp:lastModifiedBy>
  <cp:revision>11</cp:revision>
  <cp:lastPrinted>2018-04-04T07:56:00Z</cp:lastPrinted>
  <dcterms:created xsi:type="dcterms:W3CDTF">2018-04-17T10:20:00Z</dcterms:created>
  <dcterms:modified xsi:type="dcterms:W3CDTF">2020-07-03T11:31:00Z</dcterms:modified>
</cp:coreProperties>
</file>