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11" w:rsidRDefault="00C130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3011" w:rsidRDefault="00C13011">
      <w:pPr>
        <w:pStyle w:val="ConsPlusNormal"/>
        <w:jc w:val="both"/>
        <w:outlineLvl w:val="0"/>
      </w:pPr>
    </w:p>
    <w:p w:rsidR="00C13011" w:rsidRDefault="00C13011">
      <w:pPr>
        <w:pStyle w:val="ConsPlusTitle"/>
        <w:jc w:val="center"/>
      </w:pPr>
      <w:r>
        <w:t>ДУМА НИЖНЕВАРТОВСКОГО РАЙОНА</w:t>
      </w:r>
    </w:p>
    <w:p w:rsidR="00C13011" w:rsidRDefault="00C13011">
      <w:pPr>
        <w:pStyle w:val="ConsPlusTitle"/>
        <w:jc w:val="center"/>
      </w:pPr>
    </w:p>
    <w:p w:rsidR="00C13011" w:rsidRDefault="00C13011">
      <w:pPr>
        <w:pStyle w:val="ConsPlusTitle"/>
        <w:jc w:val="center"/>
      </w:pPr>
      <w:r>
        <w:t>РЕШЕНИЕ</w:t>
      </w:r>
    </w:p>
    <w:p w:rsidR="00C13011" w:rsidRDefault="00C13011">
      <w:pPr>
        <w:pStyle w:val="ConsPlusTitle"/>
        <w:jc w:val="center"/>
      </w:pPr>
      <w:r>
        <w:t>от 19 марта 2015 г. N 632</w:t>
      </w:r>
    </w:p>
    <w:p w:rsidR="00C13011" w:rsidRDefault="00C13011">
      <w:pPr>
        <w:pStyle w:val="ConsPlusTitle"/>
        <w:jc w:val="center"/>
      </w:pPr>
    </w:p>
    <w:p w:rsidR="00C13011" w:rsidRDefault="00C13011">
      <w:pPr>
        <w:pStyle w:val="ConsPlusTitle"/>
        <w:jc w:val="center"/>
      </w:pPr>
      <w:r>
        <w:t>О ЗЕМЕЛЬНОМ НАЛОГЕ</w:t>
      </w:r>
    </w:p>
    <w:p w:rsidR="00C13011" w:rsidRDefault="00C13011">
      <w:pPr>
        <w:pStyle w:val="ConsPlusNormal"/>
        <w:jc w:val="center"/>
      </w:pPr>
    </w:p>
    <w:p w:rsidR="00C13011" w:rsidRDefault="00C13011">
      <w:pPr>
        <w:pStyle w:val="ConsPlusNormal"/>
        <w:jc w:val="center"/>
      </w:pPr>
      <w:r>
        <w:t>Список изменяющих документов</w:t>
      </w:r>
    </w:p>
    <w:p w:rsidR="00C13011" w:rsidRDefault="00C13011">
      <w:pPr>
        <w:pStyle w:val="ConsPlusNormal"/>
        <w:jc w:val="center"/>
      </w:pPr>
      <w:r>
        <w:t xml:space="preserve">(в ред. решений Думы Нижневартовского района от 17.11.2015 </w:t>
      </w:r>
      <w:hyperlink r:id="rId5" w:history="1">
        <w:r>
          <w:rPr>
            <w:color w:val="0000FF"/>
          </w:rPr>
          <w:t>N 721</w:t>
        </w:r>
      </w:hyperlink>
      <w:r>
        <w:t>,</w:t>
      </w:r>
    </w:p>
    <w:p w:rsidR="00C13011" w:rsidRDefault="00C13011">
      <w:pPr>
        <w:pStyle w:val="ConsPlusNormal"/>
        <w:jc w:val="center"/>
      </w:pPr>
      <w:r>
        <w:t xml:space="preserve">от 02.05.2017 </w:t>
      </w:r>
      <w:hyperlink r:id="rId6" w:history="1">
        <w:r>
          <w:rPr>
            <w:color w:val="0000FF"/>
          </w:rPr>
          <w:t>N 150</w:t>
        </w:r>
      </w:hyperlink>
      <w:r>
        <w:t>)</w:t>
      </w:r>
    </w:p>
    <w:p w:rsidR="00C13011" w:rsidRDefault="00C13011">
      <w:pPr>
        <w:pStyle w:val="ConsPlusNormal"/>
        <w:jc w:val="center"/>
      </w:pPr>
    </w:p>
    <w:p w:rsidR="00C13011" w:rsidRDefault="00C1301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главой 31</w:t>
        </w:r>
      </w:hyperlink>
      <w:r>
        <w:t xml:space="preserve"> части второй Налогового кодекса Российской Федерации Дума района решила: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1. Установить на межселенной территории, находящейся в пределах границ Нижневартовского района, земельный налог.</w:t>
      </w:r>
    </w:p>
    <w:p w:rsidR="00C13011" w:rsidRDefault="00C13011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02.05.2017 N 150)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2. Настоящим решением определяются налоговые ставки земельного налога, порядок и сроки уплаты налога и авансового платежа по налогу для налогоплательщиков - организаций, устанавливаются налоговые льготы, порядок и сроки их применения и представления налогоплательщиками документов, подтверждающих право на уменьшение налоговой базы.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3. Определить ставки по налогу в зависимости от вида разрешенного использования земельного участка в следующих размерах:</w:t>
      </w:r>
    </w:p>
    <w:p w:rsidR="00C13011" w:rsidRDefault="00C1301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17"/>
        <w:gridCol w:w="1361"/>
      </w:tblGrid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bookmarkStart w:id="0" w:name="P18"/>
            <w:bookmarkEnd w:id="0"/>
            <w:r>
              <w:t>N п/п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C13011">
        <w:tc>
          <w:tcPr>
            <w:tcW w:w="9015" w:type="dxa"/>
            <w:gridSpan w:val="3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размещения домов среднеэтажной и многоэтажной жилой застройки (за исключением земельных участков, входящих в состав общего имущества многоквартирного дома)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0,3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0,3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0,3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0,3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объектов торговли, общественного питания, бытового обслуживания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офисных зданий </w:t>
            </w:r>
            <w:r>
              <w:lastRenderedPageBreak/>
              <w:t>делового и коммерческого назначения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0,5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коммунального хозяйства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0,3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0,5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0,3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под полосами отвода водоемов, каналов и коллекторов, набережные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  <w:tr w:rsidR="00C13011">
        <w:tc>
          <w:tcPr>
            <w:tcW w:w="9015" w:type="dxa"/>
            <w:gridSpan w:val="3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Земли иных категорий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В отношении земельных участков, отнесенных к землям сельскохозяйственного назначения и используемых для сельскохозяйственного производства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0,3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В отношении земельных участков, отнесенных к землям сельскохозяйственного назначения и неиспользуемых для сельскохозяйственного производства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  <w:tr w:rsidR="00C13011">
        <w:tc>
          <w:tcPr>
            <w:tcW w:w="737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17" w:type="dxa"/>
            <w:vAlign w:val="center"/>
          </w:tcPr>
          <w:p w:rsidR="00C13011" w:rsidRDefault="00C13011">
            <w:pPr>
              <w:pStyle w:val="ConsPlusNormal"/>
              <w:jc w:val="both"/>
            </w:pPr>
            <w:r>
              <w:t>Земли особо охраняемых территорий и объектов</w:t>
            </w:r>
          </w:p>
        </w:tc>
        <w:tc>
          <w:tcPr>
            <w:tcW w:w="1361" w:type="dxa"/>
            <w:vAlign w:val="center"/>
          </w:tcPr>
          <w:p w:rsidR="00C13011" w:rsidRDefault="00C13011">
            <w:pPr>
              <w:pStyle w:val="ConsPlusNormal"/>
              <w:jc w:val="center"/>
            </w:pPr>
            <w:r>
              <w:t>1,5</w:t>
            </w:r>
          </w:p>
        </w:tc>
      </w:tr>
    </w:tbl>
    <w:p w:rsidR="00C13011" w:rsidRDefault="00C13011">
      <w:pPr>
        <w:pStyle w:val="ConsPlusNormal"/>
        <w:jc w:val="both"/>
      </w:pPr>
    </w:p>
    <w:p w:rsidR="00C13011" w:rsidRDefault="00C13011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17.11.2015 N 721)</w:t>
      </w:r>
    </w:p>
    <w:p w:rsidR="00C13011" w:rsidRDefault="00C13011">
      <w:pPr>
        <w:pStyle w:val="ConsPlusNormal"/>
        <w:jc w:val="both"/>
      </w:pPr>
    </w:p>
    <w:p w:rsidR="00C13011" w:rsidRDefault="00C13011">
      <w:pPr>
        <w:pStyle w:val="ConsPlusNormal"/>
        <w:ind w:firstLine="540"/>
        <w:jc w:val="both"/>
      </w:pPr>
      <w:r>
        <w:t>4. Определить следующий порядок и сроки уплаты налога и авансового платежа по налогу для налогоплательщиков - организаций: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4.1. Срок уплаты авансовых платежей определяется не позднее последнего числа месяца, следующего за истекшим отчетным периодом.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 xml:space="preserve">4.2. Налог уплачивается в течение 15 дней после установленного </w:t>
      </w:r>
      <w:hyperlink r:id="rId10" w:history="1">
        <w:r>
          <w:rPr>
            <w:color w:val="0000FF"/>
          </w:rPr>
          <w:t>пунктом 3 статьи 398</w:t>
        </w:r>
      </w:hyperlink>
      <w:r>
        <w:t xml:space="preserve"> Налогового кодекса Российской Федерации срока предоставления налоговой декларации по налогу.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4.3. Учреждения района, финансируемые полностью или частично (в том числе в виде субсидий) за счет средств бюджета Нижневартовского района, вправе не исчислять и не уплачивать авансовые платежи по налогу в течение налогового периода.</w:t>
      </w:r>
    </w:p>
    <w:p w:rsidR="00C13011" w:rsidRDefault="00C13011">
      <w:pPr>
        <w:pStyle w:val="ConsPlusNormal"/>
        <w:spacing w:before="220"/>
        <w:ind w:firstLine="540"/>
        <w:jc w:val="both"/>
      </w:pPr>
      <w:bookmarkStart w:id="1" w:name="P96"/>
      <w:bookmarkEnd w:id="1"/>
      <w:r>
        <w:t>5. Установить налоговые льготы в виде освобождения от уплаты налога в размере 100% для следующих категорий налогоплательщиков - физических лиц в отношении земельных участков, не используемых ими в предпринимательской деятельности: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5.1. Герои Советского Союза, Герои Российской Федерации, полные кавалеры ордена Славы.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5.2. Ветераны и инвалиды Великой Отечественной войны, а также ветераны и инвалиды боевых действий.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5.3. Неработающие пенсионеры в отношении одного земельного участка.</w:t>
      </w:r>
    </w:p>
    <w:p w:rsidR="00C13011" w:rsidRDefault="00C13011">
      <w:pPr>
        <w:pStyle w:val="ConsPlusNormal"/>
        <w:jc w:val="both"/>
      </w:pPr>
      <w:r>
        <w:t xml:space="preserve">(пп. 5.3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17.11.2015 N 721)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5.4. Многодетные семьи, имеющие на иждивении 3-х и более детей.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5.5. Инвалиды I, II групп, а также инвалиды детства.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5.6. Неработающие инвалиды III группы.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5.7. Граждане, получившие для сельскохозяйственных нужд нарушенные земли (требующие рекультивации) на первые 10 лет пользования.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 xml:space="preserve">5.8. Лица, имеющие право на получение социальной поддержки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lastRenderedPageBreak/>
        <w:t>5.9.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5.10.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5.11. 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5.12. 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6. Установить налоговые льготы в виде освобождения от уплаты налога в размере 100% для следующих категорий налогоплательщиков: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6.1. Учреждения района, финансируемые полностью или частично (в том числе в виде субсидий) за счет средств бюджета Нижневартовского района.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 xml:space="preserve">6.2. Садово-огороднические некоммерческие объединения граждан и гаражные кооперативы имеют право на применение налоговой льготы в отношении земельных участков, которые расположены на их территории и используются льготной категорией налогоплательщиков, определенных </w:t>
      </w:r>
      <w:hyperlink w:anchor="P96" w:history="1">
        <w:r>
          <w:rPr>
            <w:color w:val="0000FF"/>
          </w:rPr>
          <w:t>пунктом 5</w:t>
        </w:r>
      </w:hyperlink>
      <w:r>
        <w:t xml:space="preserve"> настоящего решения.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6.3. Организации и физические лица, являющиеся индивидуальными предпринимателями, в отношении земельных участков под инвестиционными проектами, на срок реализации таких проектов на территории Нижневартовского района.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 xml:space="preserve">7. Налогоплательщики, установленные </w:t>
      </w:r>
      <w:hyperlink w:anchor="P96" w:history="1">
        <w:r>
          <w:rPr>
            <w:color w:val="0000FF"/>
          </w:rPr>
          <w:t>пунктом 5</w:t>
        </w:r>
      </w:hyperlink>
      <w:r>
        <w:t xml:space="preserve"> настоящего решения, имеющие право на льготу или на уменьшение налоговой базы на не облагаемую сумму, обязаны самостоятельно представить в налоговые органы документы, подтверждающие такое право не позднее 01 февраля года, следующего за истекшим налоговым периодом.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8. Признать утратившими силу с 01.01.2015 решения Думы района: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 xml:space="preserve">от 15.11.2010 </w:t>
      </w:r>
      <w:hyperlink r:id="rId15" w:history="1">
        <w:r>
          <w:rPr>
            <w:color w:val="0000FF"/>
          </w:rPr>
          <w:t>N 113</w:t>
        </w:r>
      </w:hyperlink>
      <w:r>
        <w:t xml:space="preserve"> "О земельном налоге";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 xml:space="preserve">от 28.01.2011 </w:t>
      </w:r>
      <w:hyperlink r:id="rId16" w:history="1">
        <w:r>
          <w:rPr>
            <w:color w:val="0000FF"/>
          </w:rPr>
          <w:t>N 133</w:t>
        </w:r>
      </w:hyperlink>
      <w:r>
        <w:t xml:space="preserve"> "О внесении изменений в приложение к решению Думы района от 15.11.2010 N 113 "О земельном налоге";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 xml:space="preserve">от 23.05.2012 </w:t>
      </w:r>
      <w:hyperlink r:id="rId17" w:history="1">
        <w:r>
          <w:rPr>
            <w:color w:val="0000FF"/>
          </w:rPr>
          <w:t>N 195</w:t>
        </w:r>
      </w:hyperlink>
      <w:r>
        <w:t xml:space="preserve"> "О внесении изменений в приложение к решению Думы района от 15.11.2010 N 113 "О земельном налоге";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 xml:space="preserve">от </w:t>
      </w:r>
      <w:hyperlink r:id="rId18" w:history="1">
        <w:r>
          <w:rPr>
            <w:color w:val="0000FF"/>
          </w:rPr>
          <w:t>25.12.2012</w:t>
        </w:r>
      </w:hyperlink>
      <w:r>
        <w:t xml:space="preserve"> N "О внесении изменений в приложение к решению Думы района от 15.11.2010 N 113 "О земельном налоге";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 xml:space="preserve">от 10.10.2013 </w:t>
      </w:r>
      <w:hyperlink r:id="rId19" w:history="1">
        <w:r>
          <w:rPr>
            <w:color w:val="0000FF"/>
          </w:rPr>
          <w:t>N 388</w:t>
        </w:r>
      </w:hyperlink>
      <w:r>
        <w:t xml:space="preserve"> "О внесении изменений в приложение к решению Думы района от 15.11.2010 N 113 "О земельном налоге";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 xml:space="preserve">от 10.07.2014 </w:t>
      </w:r>
      <w:hyperlink r:id="rId20" w:history="1">
        <w:r>
          <w:rPr>
            <w:color w:val="0000FF"/>
          </w:rPr>
          <w:t>N 527</w:t>
        </w:r>
      </w:hyperlink>
      <w:r>
        <w:t xml:space="preserve"> "О внесении изменений в приложение к решению Думы района от </w:t>
      </w:r>
      <w:r>
        <w:lastRenderedPageBreak/>
        <w:t>15.11.2010 N 113 "О земельном налоге";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 xml:space="preserve">от 28.11.2014 </w:t>
      </w:r>
      <w:hyperlink r:id="rId21" w:history="1">
        <w:r>
          <w:rPr>
            <w:color w:val="0000FF"/>
          </w:rPr>
          <w:t>N 588</w:t>
        </w:r>
      </w:hyperlink>
      <w:r>
        <w:t xml:space="preserve"> "О внесении изменений в приложение к решению Думы района от 15.11.2010 N 113 "О земельном налоге".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9. Решение опубликовать (обнародовать) на официальном веб-сайте администрации Нижневартовского района (www.nvraion.ru).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10. Решение вступает в силу после его официального опубликования (обнародования) и распространяет свое действие на правоотношения, возникшие с 01 января 2015 года.</w:t>
      </w:r>
    </w:p>
    <w:p w:rsidR="00C13011" w:rsidRDefault="00C13011">
      <w:pPr>
        <w:pStyle w:val="ConsPlusNormal"/>
        <w:spacing w:before="220"/>
        <w:ind w:firstLine="540"/>
        <w:jc w:val="both"/>
      </w:pPr>
      <w:r>
        <w:t>11. 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</w:p>
    <w:p w:rsidR="00C13011" w:rsidRDefault="00C13011">
      <w:pPr>
        <w:pStyle w:val="ConsPlusNormal"/>
        <w:jc w:val="both"/>
      </w:pPr>
    </w:p>
    <w:p w:rsidR="00C13011" w:rsidRDefault="00C13011">
      <w:pPr>
        <w:pStyle w:val="ConsPlusNormal"/>
        <w:jc w:val="right"/>
      </w:pPr>
      <w:r>
        <w:t>Глава района</w:t>
      </w:r>
    </w:p>
    <w:p w:rsidR="00C13011" w:rsidRDefault="00C13011">
      <w:pPr>
        <w:pStyle w:val="ConsPlusNormal"/>
        <w:jc w:val="right"/>
      </w:pPr>
      <w:r>
        <w:t>А.П.ПАЩЕНКО</w:t>
      </w:r>
    </w:p>
    <w:p w:rsidR="00C13011" w:rsidRDefault="00C13011">
      <w:pPr>
        <w:pStyle w:val="ConsPlusNormal"/>
        <w:jc w:val="both"/>
      </w:pPr>
    </w:p>
    <w:p w:rsidR="00C13011" w:rsidRDefault="00C13011">
      <w:pPr>
        <w:pStyle w:val="ConsPlusNormal"/>
        <w:jc w:val="both"/>
      </w:pPr>
    </w:p>
    <w:p w:rsidR="00C13011" w:rsidRDefault="00C130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AD3" w:rsidRDefault="00C13011">
      <w:bookmarkStart w:id="2" w:name="_GoBack"/>
      <w:bookmarkEnd w:id="2"/>
    </w:p>
    <w:sectPr w:rsidR="002D7AD3" w:rsidSect="00B8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11"/>
    <w:rsid w:val="00A64B97"/>
    <w:rsid w:val="00C13011"/>
    <w:rsid w:val="00C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D808-9AC1-4BB5-862B-4379BB32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41DD620B2B575E4BA4807E1BAC36D2AA99CEE2C5A16AD8B673394D1D2DDF6E6A811DADD3CEFE5EDD8B085o3cBM" TargetMode="External"/><Relationship Id="rId13" Type="http://schemas.openxmlformats.org/officeDocument/2006/relationships/hyperlink" Target="consultantplus://offline/ref=01141DD620B2B575E4BA560AF7D694622EA2C2EA2E581DF3D23735C38Eo8c2M" TargetMode="External"/><Relationship Id="rId18" Type="http://schemas.openxmlformats.org/officeDocument/2006/relationships/hyperlink" Target="consultantplus://offline/ref=01141DD620B2B575E4BA4807E1BAC36D2AA99CEE255815A28B686E9ED98BD1F4oEc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141DD620B2B575E4BA4807E1BAC36D2AA99CEE2C5F10A288613394D1D2DDF6E6oAc8M" TargetMode="External"/><Relationship Id="rId7" Type="http://schemas.openxmlformats.org/officeDocument/2006/relationships/hyperlink" Target="consultantplus://offline/ref=01141DD620B2B575E4BA560AF7D694622EA3C6EA295E1DF3D23735C38E82DBA3A6E8178F9D7CoEc5M" TargetMode="External"/><Relationship Id="rId12" Type="http://schemas.openxmlformats.org/officeDocument/2006/relationships/hyperlink" Target="consultantplus://offline/ref=01141DD620B2B575E4BA560AF7D694622EA2CBEA245A1DF3D23735C38Eo8c2M" TargetMode="External"/><Relationship Id="rId17" Type="http://schemas.openxmlformats.org/officeDocument/2006/relationships/hyperlink" Target="consultantplus://offline/ref=01141DD620B2B575E4BA4807E1BAC36D2AA99CEE255F16AC88686E9ED98BD1F4oEc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141DD620B2B575E4BA4807E1BAC36D2AA99CEE2B5914A08C686E9ED98BD1F4oEc1M" TargetMode="External"/><Relationship Id="rId20" Type="http://schemas.openxmlformats.org/officeDocument/2006/relationships/hyperlink" Target="consultantplus://offline/ref=01141DD620B2B575E4BA4807E1BAC36D2AA99CEE2C5F17A38B613394D1D2DDF6E6oAc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141DD620B2B575E4BA4807E1BAC36D2AA99CEE2C5A16AD8B673394D1D2DDF6E6A811DADD3CEFE5EDD8B085o3cBM" TargetMode="External"/><Relationship Id="rId11" Type="http://schemas.openxmlformats.org/officeDocument/2006/relationships/hyperlink" Target="consultantplus://offline/ref=01141DD620B2B575E4BA4807E1BAC36D2AA99CEE2C5D15A688633394D1D2DDF6E6A811DADD3CEFE5EDD8B08Do3cEM" TargetMode="External"/><Relationship Id="rId5" Type="http://schemas.openxmlformats.org/officeDocument/2006/relationships/hyperlink" Target="consultantplus://offline/ref=01141DD620B2B575E4BA4807E1BAC36D2AA99CEE2C5D15A688633394D1D2DDF6E6A811DADD3CEFE5EDD8B085o3cBM" TargetMode="External"/><Relationship Id="rId15" Type="http://schemas.openxmlformats.org/officeDocument/2006/relationships/hyperlink" Target="consultantplus://offline/ref=01141DD620B2B575E4BA4807E1BAC36D2AA99CEE2C5F17A288603394D1D2DDF6E6oAc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141DD620B2B575E4BA560AF7D694622EA3C6EA295E1DF3D23735C38E82DBA3A6E8178F9A7CoEc6M" TargetMode="External"/><Relationship Id="rId19" Type="http://schemas.openxmlformats.org/officeDocument/2006/relationships/hyperlink" Target="consultantplus://offline/ref=01141DD620B2B575E4BA4807E1BAC36D2AA99CEE245C1EA686686E9ED98BD1F4oEc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141DD620B2B575E4BA4807E1BAC36D2AA99CEE2C5D15A688633394D1D2DDF6E6A811DADD3CEFE5EDD8B085o3c8M" TargetMode="External"/><Relationship Id="rId14" Type="http://schemas.openxmlformats.org/officeDocument/2006/relationships/hyperlink" Target="consultantplus://offline/ref=01141DD620B2B575E4BA560AF7D694622EA2CBE12C5E1DF3D23735C38Eo8c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1</cp:revision>
  <dcterms:created xsi:type="dcterms:W3CDTF">2017-06-29T12:28:00Z</dcterms:created>
  <dcterms:modified xsi:type="dcterms:W3CDTF">2017-06-29T12:29:00Z</dcterms:modified>
</cp:coreProperties>
</file>