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B4C" w:rsidRDefault="009F6761" w:rsidP="009F6761">
      <w:pPr>
        <w:jc w:val="center"/>
        <w:rPr>
          <w:b/>
          <w:sz w:val="24"/>
          <w:szCs w:val="24"/>
        </w:rPr>
      </w:pPr>
      <w:r w:rsidRPr="006A787A">
        <w:rPr>
          <w:b/>
          <w:sz w:val="24"/>
          <w:szCs w:val="24"/>
        </w:rPr>
        <w:t>Уведомление</w:t>
      </w:r>
    </w:p>
    <w:p w:rsidR="009F6761" w:rsidRPr="006A787A" w:rsidRDefault="009F6761" w:rsidP="009F6761">
      <w:pPr>
        <w:jc w:val="center"/>
        <w:rPr>
          <w:b/>
          <w:sz w:val="24"/>
          <w:szCs w:val="24"/>
        </w:rPr>
      </w:pPr>
      <w:r w:rsidRPr="006A787A">
        <w:rPr>
          <w:b/>
          <w:sz w:val="24"/>
          <w:szCs w:val="24"/>
        </w:rPr>
        <w:t xml:space="preserve">о проведении публичных консультаций </w:t>
      </w:r>
    </w:p>
    <w:p w:rsidR="009F6761" w:rsidRPr="006A787A" w:rsidRDefault="009F6761" w:rsidP="009F6761">
      <w:pPr>
        <w:autoSpaceDE w:val="0"/>
        <w:autoSpaceDN w:val="0"/>
        <w:jc w:val="center"/>
        <w:rPr>
          <w:b/>
          <w:bCs/>
          <w:sz w:val="24"/>
          <w:szCs w:val="24"/>
        </w:rPr>
      </w:pPr>
      <w:r w:rsidRPr="006A787A">
        <w:rPr>
          <w:b/>
          <w:sz w:val="24"/>
          <w:szCs w:val="24"/>
        </w:rPr>
        <w:t xml:space="preserve">в целях </w:t>
      </w:r>
      <w:r w:rsidRPr="006A787A">
        <w:rPr>
          <w:b/>
          <w:bCs/>
          <w:sz w:val="24"/>
          <w:szCs w:val="24"/>
        </w:rPr>
        <w:t xml:space="preserve">оценки фактического воздействия </w:t>
      </w:r>
    </w:p>
    <w:p w:rsidR="009F6761" w:rsidRPr="006A787A" w:rsidRDefault="009F6761" w:rsidP="009F6761">
      <w:pPr>
        <w:jc w:val="center"/>
        <w:rPr>
          <w:b/>
          <w:sz w:val="24"/>
          <w:szCs w:val="24"/>
        </w:rPr>
      </w:pPr>
      <w:r w:rsidRPr="006A787A">
        <w:rPr>
          <w:b/>
          <w:bCs/>
          <w:sz w:val="24"/>
          <w:szCs w:val="24"/>
        </w:rPr>
        <w:t>муниципального нормативного правового акта</w:t>
      </w:r>
    </w:p>
    <w:p w:rsidR="009F6761" w:rsidRPr="006A787A" w:rsidRDefault="009F6761" w:rsidP="009F6761">
      <w:pPr>
        <w:jc w:val="center"/>
      </w:pPr>
    </w:p>
    <w:p w:rsidR="005308D6" w:rsidRDefault="009F6761" w:rsidP="00807EE2">
      <w:pPr>
        <w:autoSpaceDE w:val="0"/>
        <w:autoSpaceDN w:val="0"/>
        <w:ind w:firstLine="567"/>
        <w:jc w:val="both"/>
        <w:rPr>
          <w:sz w:val="24"/>
          <w:szCs w:val="24"/>
        </w:rPr>
      </w:pPr>
      <w:r w:rsidRPr="006A787A">
        <w:rPr>
          <w:sz w:val="24"/>
          <w:szCs w:val="24"/>
        </w:rPr>
        <w:t xml:space="preserve">Настоящим </w:t>
      </w:r>
      <w:r w:rsidR="002106FB" w:rsidRPr="0026783E">
        <w:rPr>
          <w:rFonts w:eastAsiaTheme="minorEastAsia"/>
          <w:noProof/>
          <w:sz w:val="24"/>
          <w:szCs w:val="24"/>
        </w:rPr>
        <w:t>отдел по жилищным вопросам и муниципальной собственности управления экологии, природопользования, земельных ресурсов, по жилищным вопросам и муниципальной собственности администрации Нижневартовского района</w:t>
      </w:r>
      <w:r w:rsidR="00807EE2">
        <w:rPr>
          <w:sz w:val="24"/>
          <w:szCs w:val="24"/>
        </w:rPr>
        <w:t xml:space="preserve"> </w:t>
      </w:r>
      <w:r w:rsidRPr="006A787A">
        <w:rPr>
          <w:sz w:val="24"/>
          <w:szCs w:val="24"/>
        </w:rPr>
        <w:t xml:space="preserve">извещает о начале обсуждения муниципального нормативного правового акта, отчета </w:t>
      </w:r>
      <w:r w:rsidRPr="006A787A">
        <w:rPr>
          <w:bCs/>
          <w:sz w:val="24"/>
          <w:szCs w:val="24"/>
        </w:rPr>
        <w:t>об оценке фактического воздействия муниципального нормативного правового акта</w:t>
      </w:r>
      <w:r w:rsidRPr="006A787A">
        <w:rPr>
          <w:sz w:val="24"/>
          <w:szCs w:val="24"/>
        </w:rPr>
        <w:t xml:space="preserve"> и сборе предложений </w:t>
      </w:r>
      <w:r w:rsidR="005308D6">
        <w:rPr>
          <w:sz w:val="24"/>
          <w:szCs w:val="24"/>
        </w:rPr>
        <w:t>заинтересованных лиц по:</w:t>
      </w:r>
    </w:p>
    <w:p w:rsidR="004B0F43" w:rsidRDefault="004B0F43" w:rsidP="00C42ED7">
      <w:pPr>
        <w:autoSpaceDE w:val="0"/>
        <w:autoSpaceDN w:val="0"/>
        <w:ind w:firstLine="567"/>
        <w:jc w:val="both"/>
        <w:rPr>
          <w:sz w:val="24"/>
          <w:szCs w:val="24"/>
        </w:rPr>
      </w:pPr>
      <w:bookmarkStart w:id="0" w:name="_Hlk86859494"/>
      <w:r w:rsidRPr="004B0F43">
        <w:rPr>
          <w:sz w:val="24"/>
          <w:szCs w:val="24"/>
        </w:rPr>
        <w:t>Решени</w:t>
      </w:r>
      <w:r w:rsidR="00137C03">
        <w:rPr>
          <w:sz w:val="24"/>
          <w:szCs w:val="24"/>
        </w:rPr>
        <w:t>ю</w:t>
      </w:r>
      <w:r w:rsidRPr="004B0F43">
        <w:rPr>
          <w:sz w:val="24"/>
          <w:szCs w:val="24"/>
        </w:rPr>
        <w:t xml:space="preserve"> Думы Нижневартовского района от 16.09.2019 № 431 </w:t>
      </w:r>
      <w:bookmarkEnd w:id="0"/>
      <w:r w:rsidRPr="004B0F43">
        <w:rPr>
          <w:sz w:val="24"/>
          <w:szCs w:val="24"/>
        </w:rPr>
        <w:t>«Об утверждении порядка формирования, ведения, ежегодного дополнения и обязательного опубликования п</w:t>
      </w:r>
      <w:r>
        <w:rPr>
          <w:sz w:val="24"/>
          <w:szCs w:val="24"/>
        </w:rPr>
        <w:t>е</w:t>
      </w:r>
      <w:r w:rsidRPr="004B0F43">
        <w:rPr>
          <w:sz w:val="24"/>
          <w:szCs w:val="24"/>
        </w:rPr>
        <w:t xml:space="preserve">речня муниципального имущества Нижневартовского района, предназначенного для </w:t>
      </w:r>
    </w:p>
    <w:p w:rsidR="005308D6" w:rsidRPr="005308D6" w:rsidRDefault="004B0F43" w:rsidP="004B0F43">
      <w:pPr>
        <w:autoSpaceDE w:val="0"/>
        <w:autoSpaceDN w:val="0"/>
        <w:jc w:val="both"/>
        <w:rPr>
          <w:sz w:val="24"/>
          <w:szCs w:val="24"/>
        </w:rPr>
      </w:pPr>
      <w:r w:rsidRPr="004B0F43">
        <w:rPr>
          <w:sz w:val="24"/>
          <w:szCs w:val="24"/>
        </w:rPr>
        <w:t>предос</w:t>
      </w:r>
      <w:proofErr w:type="spellStart"/>
      <w:r w:rsidRPr="004B0F43">
        <w:rPr>
          <w:sz w:val="24"/>
          <w:szCs w:val="24"/>
        </w:rPr>
        <w:t xml:space="preserve">тавления </w:t>
      </w:r>
      <w:proofErr w:type="spellEnd"/>
      <w:r w:rsidRPr="004B0F43">
        <w:rPr>
          <w:sz w:val="24"/>
          <w:szCs w:val="24"/>
        </w:rPr>
        <w:t>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а также порядка и условий предоставления его в аренду»</w:t>
      </w:r>
      <w:r w:rsidR="00446600">
        <w:rPr>
          <w:sz w:val="24"/>
          <w:szCs w:val="24"/>
        </w:rPr>
        <w:t>.</w:t>
      </w:r>
    </w:p>
    <w:p w:rsidR="00905BC7" w:rsidRDefault="009F6761" w:rsidP="009F6761">
      <w:pPr>
        <w:tabs>
          <w:tab w:val="right" w:pos="9923"/>
        </w:tabs>
        <w:autoSpaceDE w:val="0"/>
        <w:autoSpaceDN w:val="0"/>
        <w:spacing w:before="120"/>
        <w:ind w:firstLine="567"/>
        <w:rPr>
          <w:sz w:val="24"/>
          <w:szCs w:val="24"/>
        </w:rPr>
      </w:pPr>
      <w:r w:rsidRPr="006A787A">
        <w:rPr>
          <w:sz w:val="24"/>
          <w:szCs w:val="24"/>
        </w:rPr>
        <w:t>Предложения принимаются по адресу:</w:t>
      </w:r>
    </w:p>
    <w:p w:rsidR="00807EE2" w:rsidRDefault="00905BC7" w:rsidP="00807EE2">
      <w:pPr>
        <w:ind w:firstLine="567"/>
        <w:jc w:val="both"/>
        <w:rPr>
          <w:sz w:val="24"/>
          <w:szCs w:val="24"/>
        </w:rPr>
      </w:pPr>
      <w:r w:rsidRPr="0026783E">
        <w:rPr>
          <w:rFonts w:eastAsiaTheme="minorEastAsia"/>
          <w:noProof/>
          <w:sz w:val="24"/>
          <w:szCs w:val="24"/>
        </w:rPr>
        <w:t>отдел по жилищным вопросам и муниципальной собственности управления экологии, природопользования, земельных ресурсов, по жилищным вопросам и муниципальной собственности администрации Нижневартовского района</w:t>
      </w:r>
      <w:r w:rsidRPr="0063618C">
        <w:rPr>
          <w:sz w:val="24"/>
          <w:szCs w:val="24"/>
        </w:rPr>
        <w:t>, 6286</w:t>
      </w:r>
      <w:r w:rsidRPr="009A779A">
        <w:rPr>
          <w:sz w:val="24"/>
          <w:szCs w:val="24"/>
        </w:rPr>
        <w:t>00</w:t>
      </w:r>
      <w:r w:rsidRPr="0063618C">
        <w:rPr>
          <w:sz w:val="24"/>
          <w:szCs w:val="24"/>
        </w:rPr>
        <w:t xml:space="preserve">, Ханты-Мансийский автономный округ – Югра, г. Нижневартовск, ул. </w:t>
      </w:r>
      <w:r>
        <w:rPr>
          <w:sz w:val="24"/>
          <w:szCs w:val="24"/>
        </w:rPr>
        <w:t>Ленина</w:t>
      </w:r>
      <w:r w:rsidRPr="0063618C">
        <w:rPr>
          <w:sz w:val="24"/>
          <w:szCs w:val="24"/>
        </w:rPr>
        <w:t xml:space="preserve">, д. </w:t>
      </w:r>
      <w:r>
        <w:rPr>
          <w:sz w:val="24"/>
          <w:szCs w:val="24"/>
        </w:rPr>
        <w:t>6</w:t>
      </w:r>
      <w:r w:rsidRPr="0063618C">
        <w:rPr>
          <w:sz w:val="24"/>
          <w:szCs w:val="24"/>
        </w:rPr>
        <w:t xml:space="preserve">, </w:t>
      </w:r>
      <w:r>
        <w:rPr>
          <w:sz w:val="24"/>
          <w:szCs w:val="24"/>
        </w:rPr>
        <w:t>ячейка 7</w:t>
      </w:r>
      <w:r w:rsidR="00501C93">
        <w:rPr>
          <w:sz w:val="24"/>
          <w:szCs w:val="24"/>
        </w:rPr>
        <w:t xml:space="preserve">, </w:t>
      </w:r>
      <w:r w:rsidR="009F6761" w:rsidRPr="006A787A">
        <w:rPr>
          <w:sz w:val="24"/>
          <w:szCs w:val="24"/>
        </w:rPr>
        <w:t>а также по адресу электронной почты:</w:t>
      </w:r>
      <w:r>
        <w:rPr>
          <w:sz w:val="24"/>
          <w:szCs w:val="24"/>
        </w:rPr>
        <w:t xml:space="preserve"> </w:t>
      </w:r>
      <w:proofErr w:type="spellStart"/>
      <w:r>
        <w:rPr>
          <w:color w:val="0000FF"/>
          <w:sz w:val="24"/>
          <w:szCs w:val="24"/>
          <w:u w:val="single"/>
          <w:lang w:val="en-US"/>
        </w:rPr>
        <w:t>arsenevaLN</w:t>
      </w:r>
      <w:proofErr w:type="spellEnd"/>
      <w:r>
        <w:rPr>
          <w:color w:val="0000FF"/>
          <w:sz w:val="24"/>
          <w:szCs w:val="24"/>
          <w:u w:val="single"/>
        </w:rPr>
        <w:t>@nv</w:t>
      </w:r>
      <w:r w:rsidRPr="0063618C">
        <w:rPr>
          <w:color w:val="0000FF"/>
          <w:sz w:val="24"/>
          <w:szCs w:val="24"/>
          <w:u w:val="single"/>
        </w:rPr>
        <w:t>raion.ru</w:t>
      </w:r>
      <w:r w:rsidRPr="0063618C">
        <w:rPr>
          <w:sz w:val="24"/>
          <w:szCs w:val="24"/>
        </w:rPr>
        <w:t>.</w:t>
      </w:r>
      <w:r w:rsidR="00807EE2" w:rsidRPr="00807EE2">
        <w:t xml:space="preserve"> </w:t>
      </w:r>
      <w:r w:rsidR="00807EE2" w:rsidRPr="00807EE2">
        <w:rPr>
          <w:sz w:val="24"/>
          <w:szCs w:val="24"/>
        </w:rPr>
        <w:t xml:space="preserve">или возможно заполнить форму непосредственно на сайте </w:t>
      </w:r>
      <w:hyperlink r:id="rId8" w:history="1">
        <w:r w:rsidR="005F3232" w:rsidRPr="009F6882">
          <w:rPr>
            <w:rStyle w:val="af9"/>
            <w:sz w:val="24"/>
            <w:szCs w:val="24"/>
          </w:rPr>
          <w:t>http://www.regulation.admhmao.ru/</w:t>
        </w:r>
      </w:hyperlink>
    </w:p>
    <w:p w:rsidR="005F3232" w:rsidRDefault="005F3232" w:rsidP="00807EE2">
      <w:pPr>
        <w:ind w:firstLine="567"/>
        <w:jc w:val="both"/>
        <w:rPr>
          <w:sz w:val="24"/>
          <w:szCs w:val="24"/>
        </w:rPr>
      </w:pPr>
    </w:p>
    <w:p w:rsidR="008E0B3A" w:rsidRDefault="009F6761" w:rsidP="009F6761">
      <w:pPr>
        <w:autoSpaceDE w:val="0"/>
        <w:autoSpaceDN w:val="0"/>
        <w:spacing w:before="120"/>
        <w:ind w:firstLine="567"/>
        <w:jc w:val="both"/>
        <w:rPr>
          <w:sz w:val="24"/>
          <w:szCs w:val="24"/>
        </w:rPr>
      </w:pPr>
      <w:bookmarkStart w:id="1" w:name="_GoBack"/>
      <w:bookmarkEnd w:id="1"/>
      <w:r w:rsidRPr="006A787A">
        <w:rPr>
          <w:sz w:val="24"/>
          <w:szCs w:val="24"/>
        </w:rPr>
        <w:t>Контактное лицо по вопросам проведения публичных консультаций:</w:t>
      </w:r>
    </w:p>
    <w:p w:rsidR="008E0B3A" w:rsidRPr="0097041C" w:rsidRDefault="008E0B3A" w:rsidP="00C42ED7">
      <w:pPr>
        <w:ind w:firstLine="567"/>
        <w:jc w:val="both"/>
        <w:rPr>
          <w:sz w:val="24"/>
          <w:szCs w:val="24"/>
        </w:rPr>
      </w:pPr>
      <w:r w:rsidRPr="0097041C">
        <w:rPr>
          <w:rFonts w:eastAsiaTheme="minorEastAsia"/>
          <w:noProof/>
          <w:sz w:val="24"/>
          <w:szCs w:val="24"/>
        </w:rPr>
        <w:t>Главный специалист отдела по жилищным вопросам и</w:t>
      </w:r>
      <w:r>
        <w:rPr>
          <w:rFonts w:eastAsiaTheme="minorEastAsia"/>
          <w:noProof/>
          <w:sz w:val="24"/>
          <w:szCs w:val="24"/>
        </w:rPr>
        <w:t xml:space="preserve"> </w:t>
      </w:r>
      <w:r w:rsidRPr="0097041C">
        <w:rPr>
          <w:rFonts w:eastAsiaTheme="minorEastAsia"/>
          <w:noProof/>
          <w:sz w:val="24"/>
          <w:szCs w:val="24"/>
        </w:rPr>
        <w:t>муниципальной собственности управления экологии, природопользования, земельных ресурсов, по жилищным вопросам и муниципальной собственности администрации Нижневартовского района,</w:t>
      </w:r>
      <w:r>
        <w:rPr>
          <w:sz w:val="24"/>
          <w:szCs w:val="24"/>
        </w:rPr>
        <w:t xml:space="preserve"> </w:t>
      </w:r>
      <w:r w:rsidRPr="0097041C">
        <w:rPr>
          <w:sz w:val="24"/>
          <w:szCs w:val="24"/>
        </w:rPr>
        <w:t xml:space="preserve">Арсеньева </w:t>
      </w:r>
      <w:r w:rsidR="00931969">
        <w:rPr>
          <w:sz w:val="24"/>
          <w:szCs w:val="24"/>
        </w:rPr>
        <w:t xml:space="preserve">                     </w:t>
      </w:r>
      <w:r w:rsidRPr="0097041C">
        <w:rPr>
          <w:sz w:val="24"/>
          <w:szCs w:val="24"/>
        </w:rPr>
        <w:t xml:space="preserve">Любовь Николаевна, </w:t>
      </w:r>
      <w:r w:rsidR="00C42ED7">
        <w:rPr>
          <w:sz w:val="24"/>
          <w:szCs w:val="24"/>
        </w:rPr>
        <w:t xml:space="preserve">т.8 (3466) 49 84 10, сот. </w:t>
      </w:r>
      <w:r w:rsidRPr="0097041C">
        <w:rPr>
          <w:sz w:val="24"/>
          <w:szCs w:val="24"/>
        </w:rPr>
        <w:t>8</w:t>
      </w:r>
      <w:r w:rsidRPr="0097041C">
        <w:rPr>
          <w:sz w:val="24"/>
          <w:szCs w:val="24"/>
          <w:lang w:val="en-US"/>
        </w:rPr>
        <w:t> </w:t>
      </w:r>
      <w:r w:rsidRPr="0097041C">
        <w:rPr>
          <w:sz w:val="24"/>
          <w:szCs w:val="24"/>
        </w:rPr>
        <w:t>982</w:t>
      </w:r>
      <w:r w:rsidRPr="0097041C">
        <w:rPr>
          <w:sz w:val="24"/>
          <w:szCs w:val="24"/>
          <w:lang w:val="en-US"/>
        </w:rPr>
        <w:t> </w:t>
      </w:r>
      <w:r w:rsidRPr="0097041C">
        <w:rPr>
          <w:sz w:val="24"/>
          <w:szCs w:val="24"/>
        </w:rPr>
        <w:t>551 9204</w:t>
      </w:r>
    </w:p>
    <w:p w:rsidR="009F6761" w:rsidRDefault="009F6761" w:rsidP="00D57CD4">
      <w:pPr>
        <w:autoSpaceDE w:val="0"/>
        <w:autoSpaceDN w:val="0"/>
        <w:ind w:left="567"/>
        <w:rPr>
          <w:sz w:val="24"/>
          <w:szCs w:val="24"/>
        </w:rPr>
      </w:pPr>
      <w:r w:rsidRPr="006A787A">
        <w:rPr>
          <w:sz w:val="24"/>
          <w:szCs w:val="24"/>
        </w:rPr>
        <w:t>Сроки приема предложений: с «</w:t>
      </w:r>
      <w:r w:rsidR="00137C03">
        <w:rPr>
          <w:sz w:val="24"/>
          <w:szCs w:val="24"/>
        </w:rPr>
        <w:t>03</w:t>
      </w:r>
      <w:r w:rsidRPr="006A787A">
        <w:rPr>
          <w:sz w:val="24"/>
          <w:szCs w:val="24"/>
        </w:rPr>
        <w:t>»</w:t>
      </w:r>
      <w:r w:rsidR="00AA2F6E">
        <w:rPr>
          <w:sz w:val="24"/>
          <w:szCs w:val="24"/>
        </w:rPr>
        <w:t xml:space="preserve"> ноября 2021 </w:t>
      </w:r>
      <w:r w:rsidRPr="006A787A">
        <w:rPr>
          <w:sz w:val="24"/>
          <w:szCs w:val="24"/>
        </w:rPr>
        <w:t>г.  по «</w:t>
      </w:r>
      <w:r w:rsidR="00137C03">
        <w:rPr>
          <w:sz w:val="24"/>
          <w:szCs w:val="24"/>
        </w:rPr>
        <w:t>01</w:t>
      </w:r>
      <w:r w:rsidRPr="006A787A">
        <w:rPr>
          <w:sz w:val="24"/>
          <w:szCs w:val="24"/>
        </w:rPr>
        <w:t>»</w:t>
      </w:r>
      <w:r w:rsidR="001D1C88">
        <w:rPr>
          <w:sz w:val="24"/>
          <w:szCs w:val="24"/>
        </w:rPr>
        <w:t xml:space="preserve"> </w:t>
      </w:r>
      <w:r w:rsidR="00137C03">
        <w:rPr>
          <w:sz w:val="24"/>
          <w:szCs w:val="24"/>
        </w:rPr>
        <w:t xml:space="preserve">декабря </w:t>
      </w:r>
      <w:r w:rsidR="001D1C88">
        <w:rPr>
          <w:sz w:val="24"/>
          <w:szCs w:val="24"/>
        </w:rPr>
        <w:t xml:space="preserve">2021 </w:t>
      </w:r>
      <w:r w:rsidRPr="006A787A">
        <w:rPr>
          <w:sz w:val="24"/>
          <w:szCs w:val="24"/>
        </w:rPr>
        <w:t>г.</w:t>
      </w:r>
    </w:p>
    <w:p w:rsidR="00D57CD4" w:rsidRDefault="009F6761" w:rsidP="009F6761">
      <w:pPr>
        <w:autoSpaceDE w:val="0"/>
        <w:autoSpaceDN w:val="0"/>
        <w:ind w:firstLine="567"/>
        <w:jc w:val="both"/>
        <w:rPr>
          <w:sz w:val="24"/>
          <w:szCs w:val="24"/>
        </w:rPr>
      </w:pPr>
      <w:r w:rsidRPr="006A787A">
        <w:rPr>
          <w:sz w:val="24"/>
          <w:szCs w:val="24"/>
        </w:rPr>
        <w:t xml:space="preserve">Место размещения уведомления о проведении публичных консультаций по муниципальному нормативному правовому акту в информационно-телекоммуникационной сети «Интернет»: </w:t>
      </w:r>
    </w:p>
    <w:p w:rsidR="00137C03" w:rsidRDefault="009F6761" w:rsidP="00137C03">
      <w:pPr>
        <w:tabs>
          <w:tab w:val="right" w:pos="9923"/>
        </w:tabs>
        <w:autoSpaceDE w:val="0"/>
        <w:autoSpaceDN w:val="0"/>
        <w:spacing w:before="120"/>
        <w:ind w:firstLine="567"/>
        <w:jc w:val="both"/>
        <w:rPr>
          <w:sz w:val="24"/>
          <w:szCs w:val="24"/>
        </w:rPr>
      </w:pPr>
      <w:r w:rsidRPr="006A787A">
        <w:rPr>
          <w:sz w:val="24"/>
          <w:szCs w:val="24"/>
        </w:rPr>
        <w:t xml:space="preserve">Все поступившие предложения будут рассмотрены. </w:t>
      </w:r>
    </w:p>
    <w:p w:rsidR="009F6761" w:rsidRPr="006A787A" w:rsidRDefault="009F6761" w:rsidP="00137C03">
      <w:pPr>
        <w:tabs>
          <w:tab w:val="right" w:pos="9923"/>
        </w:tabs>
        <w:autoSpaceDE w:val="0"/>
        <w:autoSpaceDN w:val="0"/>
        <w:spacing w:before="120"/>
        <w:ind w:firstLine="567"/>
        <w:jc w:val="both"/>
        <w:rPr>
          <w:sz w:val="24"/>
          <w:szCs w:val="24"/>
        </w:rPr>
      </w:pPr>
      <w:r w:rsidRPr="006A787A">
        <w:rPr>
          <w:sz w:val="24"/>
          <w:szCs w:val="24"/>
        </w:rPr>
        <w:t>Не позднее «</w:t>
      </w:r>
      <w:r w:rsidR="00807EE2">
        <w:rPr>
          <w:sz w:val="24"/>
          <w:szCs w:val="24"/>
        </w:rPr>
        <w:t>15</w:t>
      </w:r>
      <w:r w:rsidRPr="006A787A">
        <w:rPr>
          <w:sz w:val="24"/>
          <w:szCs w:val="24"/>
        </w:rPr>
        <w:t>»</w:t>
      </w:r>
      <w:r w:rsidR="00137C03">
        <w:rPr>
          <w:sz w:val="24"/>
          <w:szCs w:val="24"/>
        </w:rPr>
        <w:t xml:space="preserve"> </w:t>
      </w:r>
      <w:r w:rsidR="00807EE2">
        <w:rPr>
          <w:sz w:val="24"/>
          <w:szCs w:val="24"/>
        </w:rPr>
        <w:t xml:space="preserve">декабря 2021 </w:t>
      </w:r>
      <w:r w:rsidRPr="006A787A">
        <w:rPr>
          <w:sz w:val="24"/>
          <w:szCs w:val="24"/>
        </w:rPr>
        <w:t>г. свод предложений будет размещен</w:t>
      </w:r>
      <w:r w:rsidR="00137C03">
        <w:rPr>
          <w:sz w:val="24"/>
          <w:szCs w:val="24"/>
        </w:rPr>
        <w:t xml:space="preserve"> </w:t>
      </w:r>
      <w:r w:rsidRPr="006A787A">
        <w:rPr>
          <w:sz w:val="24"/>
          <w:szCs w:val="24"/>
        </w:rPr>
        <w:t>в специализированном разделе официального сайта муниципального образования</w:t>
      </w:r>
      <w:r w:rsidR="00807EE2">
        <w:rPr>
          <w:sz w:val="24"/>
          <w:szCs w:val="24"/>
        </w:rPr>
        <w:t xml:space="preserve"> Нижневартовский район,</w:t>
      </w:r>
      <w:r w:rsidRPr="006A787A">
        <w:rPr>
          <w:sz w:val="24"/>
          <w:szCs w:val="24"/>
        </w:rPr>
        <w:t xml:space="preserve"> а участники публичных консультаций письменно проинформированы о результатах рассмотрения их мнений.</w:t>
      </w:r>
    </w:p>
    <w:p w:rsidR="009F6761" w:rsidRDefault="009F6761" w:rsidP="00BE229C">
      <w:pPr>
        <w:numPr>
          <w:ilvl w:val="0"/>
          <w:numId w:val="16"/>
        </w:numPr>
        <w:autoSpaceDE w:val="0"/>
        <w:autoSpaceDN w:val="0"/>
        <w:spacing w:before="240"/>
        <w:jc w:val="both"/>
        <w:rPr>
          <w:sz w:val="24"/>
          <w:szCs w:val="24"/>
        </w:rPr>
      </w:pPr>
      <w:r w:rsidRPr="006A787A">
        <w:rPr>
          <w:sz w:val="24"/>
          <w:szCs w:val="24"/>
        </w:rPr>
        <w:t>Краткое описание содержания правового регулирования:</w:t>
      </w:r>
    </w:p>
    <w:p w:rsidR="00E7160F" w:rsidRDefault="00BE229C" w:rsidP="00BE229C">
      <w:pPr>
        <w:ind w:firstLine="567"/>
        <w:jc w:val="both"/>
        <w:rPr>
          <w:sz w:val="24"/>
          <w:szCs w:val="24"/>
        </w:rPr>
      </w:pPr>
      <w:r>
        <w:rPr>
          <w:sz w:val="24"/>
          <w:szCs w:val="24"/>
        </w:rPr>
        <w:t>Р</w:t>
      </w:r>
      <w:r w:rsidRPr="00614C7C">
        <w:rPr>
          <w:sz w:val="24"/>
          <w:szCs w:val="24"/>
        </w:rPr>
        <w:t>ешени</w:t>
      </w:r>
      <w:r>
        <w:rPr>
          <w:sz w:val="24"/>
          <w:szCs w:val="24"/>
        </w:rPr>
        <w:t>е</w:t>
      </w:r>
      <w:r w:rsidRPr="00614C7C">
        <w:rPr>
          <w:sz w:val="24"/>
          <w:szCs w:val="24"/>
        </w:rPr>
        <w:t xml:space="preserve"> Думы </w:t>
      </w:r>
      <w:r w:rsidR="00E7160F">
        <w:rPr>
          <w:sz w:val="24"/>
          <w:szCs w:val="24"/>
        </w:rPr>
        <w:t>утверждено</w:t>
      </w:r>
      <w:r w:rsidRPr="00614C7C">
        <w:rPr>
          <w:sz w:val="24"/>
          <w:szCs w:val="24"/>
        </w:rPr>
        <w:t xml:space="preserve"> в соответствии с </w:t>
      </w:r>
      <w:r>
        <w:rPr>
          <w:sz w:val="24"/>
          <w:szCs w:val="24"/>
        </w:rPr>
        <w:t>Федеральным</w:t>
      </w:r>
      <w:r w:rsidRPr="001F297D">
        <w:rPr>
          <w:sz w:val="24"/>
          <w:szCs w:val="24"/>
        </w:rPr>
        <w:t xml:space="preserve"> закон</w:t>
      </w:r>
      <w:r>
        <w:rPr>
          <w:sz w:val="24"/>
          <w:szCs w:val="24"/>
        </w:rPr>
        <w:t>ом</w:t>
      </w:r>
      <w:r w:rsidRPr="001F297D">
        <w:rPr>
          <w:sz w:val="24"/>
          <w:szCs w:val="24"/>
        </w:rPr>
        <w:t xml:space="preserve"> от 24.07.2007 № 209-ФЗ «О развитии малого и среднего предпринимат</w:t>
      </w:r>
      <w:r>
        <w:rPr>
          <w:sz w:val="24"/>
          <w:szCs w:val="24"/>
        </w:rPr>
        <w:t>ельства в Российской Федерации»</w:t>
      </w:r>
      <w:r w:rsidR="00E7160F">
        <w:rPr>
          <w:sz w:val="24"/>
          <w:szCs w:val="24"/>
        </w:rPr>
        <w:t xml:space="preserve"> </w:t>
      </w:r>
      <w:r w:rsidR="00E7160F" w:rsidRPr="0087428B">
        <w:rPr>
          <w:sz w:val="24"/>
          <w:szCs w:val="24"/>
        </w:rPr>
        <w:t>(статьи 14.1., 24.1.).</w:t>
      </w:r>
    </w:p>
    <w:p w:rsidR="000B3CC4" w:rsidRDefault="000B3CC4" w:rsidP="000B3CC4">
      <w:pPr>
        <w:pStyle w:val="ConsPlusNormal"/>
        <w:ind w:firstLine="540"/>
        <w:jc w:val="both"/>
        <w:rPr>
          <w:rFonts w:ascii="Times New Roman" w:hAnsi="Times New Roman" w:cs="Times New Roman"/>
          <w:sz w:val="24"/>
          <w:szCs w:val="24"/>
        </w:rPr>
      </w:pPr>
      <w:r w:rsidRPr="00524227">
        <w:rPr>
          <w:rFonts w:ascii="Times New Roman" w:hAnsi="Times New Roman" w:cs="Times New Roman"/>
          <w:sz w:val="24"/>
          <w:szCs w:val="24"/>
        </w:rPr>
        <w:t>Настоящий Порядок устанавливает правила формирования, ведения, ежегодного дополнения и опубликования Перечня муниципального имущества Нижневартовского района, предназначенного для предоставления во владение и (или)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w:t>
      </w:r>
      <w:r w:rsidRPr="00524227">
        <w:rPr>
          <w:rFonts w:ascii="Times New Roman" w:hAnsi="Times New Roman" w:cs="Times New Roman"/>
          <w:sz w:val="24"/>
          <w:szCs w:val="24"/>
        </w:rPr>
        <w:lastRenderedPageBreak/>
        <w:t>ный доход", и организациям, образующим инфраструктуру поддержки субъектов малого и среднего предпринимательства, а также порядка и условий предоставления его в аренду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9F6761" w:rsidRPr="006A787A" w:rsidRDefault="009F6761" w:rsidP="009F6761">
      <w:pPr>
        <w:pBdr>
          <w:top w:val="single" w:sz="4" w:space="1" w:color="auto"/>
        </w:pBdr>
        <w:autoSpaceDE w:val="0"/>
        <w:autoSpaceDN w:val="0"/>
        <w:spacing w:after="240"/>
        <w:jc w:val="center"/>
        <w:rPr>
          <w:sz w:val="20"/>
          <w:szCs w:val="20"/>
        </w:rPr>
      </w:pPr>
    </w:p>
    <w:p w:rsidR="009F6761" w:rsidRDefault="009F6761" w:rsidP="009F6761">
      <w:pPr>
        <w:autoSpaceDE w:val="0"/>
        <w:autoSpaceDN w:val="0"/>
        <w:spacing w:after="120"/>
        <w:jc w:val="both"/>
        <w:rPr>
          <w:sz w:val="24"/>
          <w:szCs w:val="24"/>
        </w:rPr>
      </w:pPr>
      <w:r w:rsidRPr="006A787A">
        <w:rPr>
          <w:sz w:val="24"/>
          <w:szCs w:val="24"/>
        </w:rPr>
        <w:t>2. Цели правового регулирования:</w:t>
      </w:r>
    </w:p>
    <w:p w:rsidR="00110D43" w:rsidRDefault="00110D43" w:rsidP="00110D43">
      <w:pPr>
        <w:autoSpaceDE w:val="0"/>
        <w:autoSpaceDN w:val="0"/>
        <w:adjustRightInd w:val="0"/>
        <w:ind w:firstLine="284"/>
        <w:jc w:val="both"/>
        <w:rPr>
          <w:sz w:val="24"/>
          <w:szCs w:val="24"/>
        </w:rPr>
      </w:pPr>
      <w:r w:rsidRPr="00A969C8">
        <w:rPr>
          <w:sz w:val="24"/>
          <w:szCs w:val="24"/>
        </w:rPr>
        <w:t xml:space="preserve">Создание благоприятных условий для устойчивого развития малого и среднего предпринимательства </w:t>
      </w:r>
      <w:r>
        <w:rPr>
          <w:sz w:val="24"/>
          <w:szCs w:val="24"/>
        </w:rPr>
        <w:t>и физических</w:t>
      </w:r>
      <w:r w:rsidRPr="005F502F">
        <w:rPr>
          <w:sz w:val="24"/>
          <w:szCs w:val="24"/>
        </w:rPr>
        <w:t xml:space="preserve"> лиц, не являющи</w:t>
      </w:r>
      <w:r>
        <w:rPr>
          <w:sz w:val="24"/>
          <w:szCs w:val="24"/>
        </w:rPr>
        <w:t>х</w:t>
      </w:r>
      <w:r w:rsidRPr="005F502F">
        <w:rPr>
          <w:sz w:val="24"/>
          <w:szCs w:val="24"/>
        </w:rPr>
        <w:t>ся индивидуальными предпринимателями и применяющи</w:t>
      </w:r>
      <w:r>
        <w:rPr>
          <w:sz w:val="24"/>
          <w:szCs w:val="24"/>
        </w:rPr>
        <w:t>х</w:t>
      </w:r>
      <w:r w:rsidRPr="005F502F">
        <w:rPr>
          <w:sz w:val="24"/>
          <w:szCs w:val="24"/>
        </w:rPr>
        <w:t xml:space="preserve"> специальный налоговый режим «Налог на профессиональный доход»,</w:t>
      </w:r>
      <w:r>
        <w:rPr>
          <w:sz w:val="24"/>
          <w:szCs w:val="24"/>
        </w:rPr>
        <w:t xml:space="preserve"> </w:t>
      </w:r>
      <w:r w:rsidRPr="00A969C8">
        <w:rPr>
          <w:sz w:val="24"/>
          <w:szCs w:val="24"/>
        </w:rPr>
        <w:t>как одного из факторов обеспечения экономической и социальной стабильности в Нижневартовском районе.</w:t>
      </w:r>
    </w:p>
    <w:p w:rsidR="004B0F43" w:rsidRDefault="004B0F43" w:rsidP="00110D43">
      <w:pPr>
        <w:autoSpaceDE w:val="0"/>
        <w:autoSpaceDN w:val="0"/>
        <w:adjustRightInd w:val="0"/>
        <w:ind w:firstLine="284"/>
        <w:jc w:val="both"/>
        <w:rPr>
          <w:sz w:val="24"/>
          <w:szCs w:val="24"/>
        </w:rPr>
      </w:pPr>
    </w:p>
    <w:p w:rsidR="009F6761" w:rsidRDefault="009F6761" w:rsidP="009F6761">
      <w:pPr>
        <w:autoSpaceDE w:val="0"/>
        <w:autoSpaceDN w:val="0"/>
        <w:spacing w:after="240"/>
        <w:jc w:val="both"/>
        <w:rPr>
          <w:sz w:val="24"/>
          <w:szCs w:val="24"/>
        </w:rPr>
      </w:pPr>
      <w:r w:rsidRPr="006A787A">
        <w:rPr>
          <w:sz w:val="24"/>
          <w:szCs w:val="24"/>
        </w:rPr>
        <w:t>3. </w:t>
      </w:r>
      <w:r w:rsidRPr="006A787A">
        <w:rPr>
          <w:bCs/>
          <w:sz w:val="24"/>
          <w:szCs w:val="24"/>
        </w:rPr>
        <w:t>О</w:t>
      </w:r>
      <w:r w:rsidRPr="006A787A">
        <w:rPr>
          <w:rFonts w:eastAsia="Calibri"/>
          <w:sz w:val="24"/>
          <w:szCs w:val="24"/>
          <w:lang w:eastAsia="en-US"/>
        </w:rPr>
        <w:t>ценка эффективности достижения заявленных целей регулирования в сводном отчете о результатах проведения ОРВ</w:t>
      </w:r>
      <w:r w:rsidRPr="006A787A">
        <w:rPr>
          <w:sz w:val="24"/>
          <w:szCs w:val="24"/>
        </w:rPr>
        <w:t>:</w:t>
      </w:r>
      <w:r w:rsidR="00137C03">
        <w:rPr>
          <w:sz w:val="24"/>
          <w:szCs w:val="24"/>
        </w:rPr>
        <w:t xml:space="preserve"> цели, предусмотренные данным правовым актом, достигаются за счет возможности арендовать на долгосрочной основе муниципальное имущество и земельные участки.</w:t>
      </w:r>
    </w:p>
    <w:p w:rsidR="009F6761" w:rsidRPr="004B0F43" w:rsidRDefault="009F6761" w:rsidP="00137C03">
      <w:pPr>
        <w:autoSpaceDE w:val="0"/>
        <w:autoSpaceDN w:val="0"/>
        <w:spacing w:after="240"/>
        <w:jc w:val="both"/>
      </w:pPr>
      <w:r w:rsidRPr="006A787A">
        <w:rPr>
          <w:sz w:val="24"/>
          <w:szCs w:val="24"/>
        </w:rPr>
        <w:t>4. </w:t>
      </w:r>
      <w:r w:rsidRPr="006A787A">
        <w:rPr>
          <w:bCs/>
          <w:sz w:val="24"/>
          <w:szCs w:val="24"/>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и их подразделения, интересы которых затрагиваются регулированием, установленным муниципальным нормативным правовым актом, </w:t>
      </w:r>
      <w:r w:rsidRPr="006A787A">
        <w:rPr>
          <w:sz w:val="24"/>
          <w:szCs w:val="24"/>
        </w:rPr>
        <w:t>и их количественная оценка:</w:t>
      </w:r>
      <w:r w:rsidR="004B0F43" w:rsidRPr="004B0F43">
        <w:t xml:space="preserve"> </w:t>
      </w:r>
      <w:r w:rsidR="004B0F43" w:rsidRPr="004B0F43">
        <w:rPr>
          <w:sz w:val="24"/>
          <w:szCs w:val="24"/>
        </w:rPr>
        <w:t>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 поддержки субъектов малого и среднего предпринимательства.</w:t>
      </w:r>
    </w:p>
    <w:p w:rsidR="009F6761" w:rsidRPr="006A787A" w:rsidRDefault="009F6761" w:rsidP="009F6761">
      <w:pPr>
        <w:autoSpaceDE w:val="0"/>
        <w:autoSpaceDN w:val="0"/>
        <w:spacing w:after="240"/>
        <w:jc w:val="both"/>
        <w:rPr>
          <w:bCs/>
          <w:sz w:val="24"/>
          <w:szCs w:val="24"/>
        </w:rPr>
      </w:pPr>
      <w:r w:rsidRPr="006A787A">
        <w:rPr>
          <w:sz w:val="24"/>
          <w:szCs w:val="24"/>
        </w:rPr>
        <w:t>5. </w:t>
      </w:r>
      <w:r w:rsidRPr="006A787A">
        <w:rPr>
          <w:rFonts w:eastAsia="Calibri"/>
          <w:sz w:val="24"/>
          <w:szCs w:val="24"/>
          <w:lang w:eastAsia="en-US"/>
        </w:rPr>
        <w:t>Оценка фактических положительных и отрицательных последствий установленного регулирования</w:t>
      </w:r>
      <w:r w:rsidRPr="006A787A">
        <w:rPr>
          <w:sz w:val="24"/>
          <w:szCs w:val="24"/>
        </w:rPr>
        <w:t>:</w:t>
      </w:r>
      <w:r w:rsidR="00137C03">
        <w:rPr>
          <w:sz w:val="24"/>
          <w:szCs w:val="24"/>
        </w:rPr>
        <w:t xml:space="preserve"> увеличение количества субъектов предпринимательской деятельности, заключивших договора аренды, отрицательные последствия не установлены.</w:t>
      </w:r>
    </w:p>
    <w:p w:rsidR="004B0F43" w:rsidRDefault="009F6761" w:rsidP="004B0F43">
      <w:pPr>
        <w:autoSpaceDE w:val="0"/>
        <w:autoSpaceDN w:val="0"/>
        <w:spacing w:after="120"/>
        <w:jc w:val="both"/>
        <w:rPr>
          <w:sz w:val="24"/>
          <w:szCs w:val="24"/>
        </w:rPr>
      </w:pPr>
      <w:r w:rsidRPr="006A787A">
        <w:rPr>
          <w:sz w:val="24"/>
          <w:szCs w:val="24"/>
        </w:rPr>
        <w:t>6.</w:t>
      </w:r>
      <w:r w:rsidRPr="006A787A">
        <w:rPr>
          <w:rFonts w:eastAsia="Calibri"/>
          <w:sz w:val="24"/>
          <w:szCs w:val="24"/>
          <w:lang w:eastAsia="en-US"/>
        </w:rPr>
        <w:t xml:space="preserve"> 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6A787A">
        <w:rPr>
          <w:sz w:val="24"/>
          <w:szCs w:val="24"/>
        </w:rPr>
        <w:t xml:space="preserve">правовым </w:t>
      </w:r>
      <w:r w:rsidRPr="006A787A">
        <w:rPr>
          <w:rFonts w:eastAsia="Calibri"/>
          <w:sz w:val="24"/>
          <w:szCs w:val="24"/>
          <w:lang w:eastAsia="en-US"/>
        </w:rPr>
        <w:t>актом обязанностей или ограничений</w:t>
      </w:r>
      <w:proofErr w:type="gramStart"/>
      <w:r w:rsidRPr="006A787A">
        <w:rPr>
          <w:sz w:val="24"/>
          <w:szCs w:val="24"/>
        </w:rPr>
        <w:t>:</w:t>
      </w:r>
      <w:proofErr w:type="gramEnd"/>
      <w:r w:rsidR="004B0F43">
        <w:rPr>
          <w:sz w:val="24"/>
          <w:szCs w:val="24"/>
        </w:rPr>
        <w:t xml:space="preserve"> </w:t>
      </w:r>
      <w:r w:rsidR="00137C03">
        <w:rPr>
          <w:sz w:val="24"/>
          <w:szCs w:val="24"/>
        </w:rPr>
        <w:t>отсутствуют.</w:t>
      </w:r>
    </w:p>
    <w:p w:rsidR="004B0F43" w:rsidRDefault="004B0F43" w:rsidP="009F6761">
      <w:pPr>
        <w:autoSpaceDE w:val="0"/>
        <w:autoSpaceDN w:val="0"/>
        <w:rPr>
          <w:sz w:val="24"/>
          <w:szCs w:val="24"/>
        </w:rPr>
      </w:pPr>
    </w:p>
    <w:p w:rsidR="009F6761" w:rsidRPr="006A787A" w:rsidRDefault="009F6761" w:rsidP="009F6761">
      <w:pPr>
        <w:autoSpaceDE w:val="0"/>
        <w:autoSpaceDN w:val="0"/>
        <w:spacing w:after="240"/>
        <w:jc w:val="both"/>
        <w:rPr>
          <w:rFonts w:eastAsia="Calibri"/>
          <w:sz w:val="24"/>
          <w:szCs w:val="24"/>
          <w:lang w:eastAsia="en-US"/>
        </w:rPr>
      </w:pPr>
      <w:r w:rsidRPr="006A787A">
        <w:rPr>
          <w:sz w:val="24"/>
          <w:szCs w:val="24"/>
        </w:rPr>
        <w:t>7. </w:t>
      </w:r>
      <w:r w:rsidRPr="006A787A">
        <w:rPr>
          <w:bCs/>
          <w:sz w:val="24"/>
          <w:szCs w:val="24"/>
        </w:rPr>
        <w:t>И</w:t>
      </w:r>
      <w:r w:rsidRPr="006A787A">
        <w:rPr>
          <w:rFonts w:eastAsia="Calibri"/>
          <w:sz w:val="24"/>
          <w:szCs w:val="24"/>
          <w:lang w:eastAsia="en-US"/>
        </w:rPr>
        <w:t>ные сведения, которые, по мнению разработчика, позволяют оценить фактическое воздействие муниципального нормативного</w:t>
      </w:r>
      <w:r w:rsidRPr="006A787A">
        <w:rPr>
          <w:sz w:val="24"/>
          <w:szCs w:val="24"/>
        </w:rPr>
        <w:t xml:space="preserve"> правового</w:t>
      </w:r>
      <w:r w:rsidRPr="006A787A">
        <w:rPr>
          <w:rFonts w:eastAsia="Calibri"/>
          <w:sz w:val="24"/>
          <w:szCs w:val="24"/>
          <w:lang w:eastAsia="en-US"/>
        </w:rPr>
        <w:t xml:space="preserve"> акта</w:t>
      </w:r>
      <w:r w:rsidRPr="006A787A">
        <w:rPr>
          <w:sz w:val="24"/>
          <w:szCs w:val="24"/>
        </w:rPr>
        <w:t>:</w:t>
      </w:r>
      <w:r w:rsidR="004B0F43">
        <w:rPr>
          <w:sz w:val="24"/>
          <w:szCs w:val="24"/>
        </w:rPr>
        <w:t xml:space="preserve"> отсутствуют.</w:t>
      </w:r>
    </w:p>
    <w:p w:rsidR="009F6761" w:rsidRPr="006A787A" w:rsidRDefault="009F6761" w:rsidP="009F6761">
      <w:pPr>
        <w:autoSpaceDE w:val="0"/>
        <w:autoSpaceDN w:val="0"/>
        <w:spacing w:after="120"/>
        <w:rPr>
          <w:sz w:val="24"/>
          <w:szCs w:val="24"/>
        </w:rPr>
      </w:pPr>
    </w:p>
    <w:p w:rsidR="009F6761" w:rsidRDefault="009F6761" w:rsidP="009F6761">
      <w:pPr>
        <w:autoSpaceDE w:val="0"/>
        <w:autoSpaceDN w:val="0"/>
        <w:spacing w:after="120"/>
        <w:rPr>
          <w:sz w:val="24"/>
          <w:szCs w:val="24"/>
        </w:rPr>
      </w:pPr>
      <w:r w:rsidRPr="006A787A">
        <w:rPr>
          <w:sz w:val="24"/>
          <w:szCs w:val="24"/>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1D304D" w:rsidRPr="0063618C" w:rsidTr="00127F0A">
        <w:tc>
          <w:tcPr>
            <w:tcW w:w="567" w:type="dxa"/>
            <w:tcBorders>
              <w:top w:val="single" w:sz="4" w:space="0" w:color="auto"/>
              <w:left w:val="single" w:sz="4" w:space="0" w:color="auto"/>
              <w:bottom w:val="single" w:sz="4" w:space="0" w:color="auto"/>
              <w:right w:val="single" w:sz="4" w:space="0" w:color="auto"/>
            </w:tcBorders>
            <w:shd w:val="clear" w:color="auto" w:fill="auto"/>
          </w:tcPr>
          <w:p w:rsidR="00127F0A" w:rsidRPr="0063618C" w:rsidRDefault="00127F0A" w:rsidP="00127F0A">
            <w:pPr>
              <w:autoSpaceDE w:val="0"/>
              <w:autoSpaceDN w:val="0"/>
              <w:spacing w:after="120"/>
              <w:jc w:val="center"/>
              <w:rPr>
                <w:sz w:val="24"/>
                <w:szCs w:val="24"/>
              </w:rPr>
            </w:pPr>
            <w:r w:rsidRPr="0063618C">
              <w:rPr>
                <w:sz w:val="24"/>
                <w:szCs w:val="24"/>
              </w:rPr>
              <w:t xml:space="preserve">1 </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127F0A" w:rsidRPr="0063618C" w:rsidRDefault="004B0F43" w:rsidP="00127F0A">
            <w:pPr>
              <w:autoSpaceDE w:val="0"/>
              <w:autoSpaceDN w:val="0"/>
              <w:spacing w:after="120"/>
              <w:jc w:val="both"/>
              <w:rPr>
                <w:sz w:val="24"/>
                <w:szCs w:val="24"/>
              </w:rPr>
            </w:pPr>
            <w:r>
              <w:rPr>
                <w:sz w:val="24"/>
                <w:szCs w:val="24"/>
              </w:rPr>
              <w:t>Опросный лист</w:t>
            </w:r>
            <w:r w:rsidR="00127F0A" w:rsidRPr="0063618C">
              <w:rPr>
                <w:sz w:val="24"/>
                <w:szCs w:val="24"/>
              </w:rPr>
              <w:t xml:space="preserve"> для участников публичных консультаций </w:t>
            </w:r>
          </w:p>
        </w:tc>
      </w:tr>
      <w:tr w:rsidR="001D304D" w:rsidRPr="0063618C" w:rsidTr="00127F0A">
        <w:tc>
          <w:tcPr>
            <w:tcW w:w="567" w:type="dxa"/>
            <w:tcBorders>
              <w:top w:val="single" w:sz="4" w:space="0" w:color="auto"/>
              <w:left w:val="single" w:sz="4" w:space="0" w:color="auto"/>
              <w:bottom w:val="single" w:sz="4" w:space="0" w:color="auto"/>
              <w:right w:val="single" w:sz="4" w:space="0" w:color="auto"/>
            </w:tcBorders>
            <w:shd w:val="clear" w:color="auto" w:fill="auto"/>
          </w:tcPr>
          <w:p w:rsidR="00127F0A" w:rsidRPr="0063618C" w:rsidRDefault="00127F0A" w:rsidP="00127F0A">
            <w:pPr>
              <w:autoSpaceDE w:val="0"/>
              <w:autoSpaceDN w:val="0"/>
              <w:spacing w:after="120"/>
              <w:jc w:val="center"/>
              <w:rPr>
                <w:sz w:val="24"/>
                <w:szCs w:val="24"/>
              </w:rPr>
            </w:pPr>
            <w:r w:rsidRPr="0063618C">
              <w:rPr>
                <w:sz w:val="24"/>
                <w:szCs w:val="24"/>
              </w:rPr>
              <w:t xml:space="preserve">2 </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127F0A" w:rsidRPr="0063618C" w:rsidRDefault="004B0F43" w:rsidP="00127F0A">
            <w:pPr>
              <w:autoSpaceDE w:val="0"/>
              <w:autoSpaceDN w:val="0"/>
              <w:spacing w:after="120"/>
              <w:jc w:val="both"/>
              <w:rPr>
                <w:sz w:val="24"/>
                <w:szCs w:val="24"/>
              </w:rPr>
            </w:pPr>
            <w:r w:rsidRPr="004B0F43">
              <w:rPr>
                <w:sz w:val="24"/>
                <w:szCs w:val="24"/>
              </w:rPr>
              <w:t>Решение Думы Нижневартовского района от 16.09.2019 № 431</w:t>
            </w:r>
          </w:p>
        </w:tc>
      </w:tr>
      <w:tr w:rsidR="001D304D" w:rsidRPr="0063618C" w:rsidTr="00127F0A">
        <w:tc>
          <w:tcPr>
            <w:tcW w:w="567" w:type="dxa"/>
            <w:tcBorders>
              <w:top w:val="single" w:sz="4" w:space="0" w:color="auto"/>
              <w:left w:val="single" w:sz="4" w:space="0" w:color="auto"/>
              <w:bottom w:val="single" w:sz="4" w:space="0" w:color="auto"/>
              <w:right w:val="single" w:sz="4" w:space="0" w:color="auto"/>
            </w:tcBorders>
            <w:shd w:val="clear" w:color="auto" w:fill="auto"/>
          </w:tcPr>
          <w:p w:rsidR="00127F0A" w:rsidRPr="0063618C" w:rsidRDefault="00127F0A" w:rsidP="00127F0A">
            <w:pPr>
              <w:autoSpaceDE w:val="0"/>
              <w:autoSpaceDN w:val="0"/>
              <w:spacing w:after="120"/>
              <w:jc w:val="center"/>
              <w:rPr>
                <w:sz w:val="24"/>
                <w:szCs w:val="24"/>
              </w:rPr>
            </w:pPr>
            <w:r w:rsidRPr="0063618C">
              <w:rPr>
                <w:sz w:val="24"/>
                <w:szCs w:val="24"/>
              </w:rPr>
              <w:t xml:space="preserve">3 </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127F0A" w:rsidRPr="0063618C" w:rsidRDefault="00127F0A" w:rsidP="00127F0A">
            <w:pPr>
              <w:autoSpaceDE w:val="0"/>
              <w:autoSpaceDN w:val="0"/>
              <w:spacing w:after="120"/>
              <w:jc w:val="both"/>
              <w:rPr>
                <w:sz w:val="24"/>
                <w:szCs w:val="24"/>
              </w:rPr>
            </w:pPr>
            <w:r w:rsidRPr="0063618C">
              <w:rPr>
                <w:sz w:val="24"/>
                <w:szCs w:val="24"/>
              </w:rPr>
              <w:t xml:space="preserve">Пояснительная записка </w:t>
            </w:r>
          </w:p>
        </w:tc>
      </w:tr>
      <w:tr w:rsidR="009F6761" w:rsidRPr="006A787A" w:rsidTr="0015650D">
        <w:tc>
          <w:tcPr>
            <w:tcW w:w="567" w:type="dxa"/>
            <w:shd w:val="clear" w:color="auto" w:fill="auto"/>
          </w:tcPr>
          <w:p w:rsidR="009F6761" w:rsidRPr="006A787A" w:rsidRDefault="001D304D" w:rsidP="0015650D">
            <w:pPr>
              <w:autoSpaceDE w:val="0"/>
              <w:autoSpaceDN w:val="0"/>
              <w:spacing w:after="120"/>
              <w:jc w:val="center"/>
              <w:rPr>
                <w:sz w:val="24"/>
                <w:szCs w:val="24"/>
              </w:rPr>
            </w:pPr>
            <w:r>
              <w:rPr>
                <w:sz w:val="24"/>
                <w:szCs w:val="24"/>
              </w:rPr>
              <w:t>4</w:t>
            </w:r>
          </w:p>
        </w:tc>
        <w:tc>
          <w:tcPr>
            <w:tcW w:w="8647" w:type="dxa"/>
            <w:shd w:val="clear" w:color="auto" w:fill="auto"/>
          </w:tcPr>
          <w:p w:rsidR="009F6761" w:rsidRPr="006A787A" w:rsidRDefault="001D304D" w:rsidP="0015650D">
            <w:pPr>
              <w:autoSpaceDE w:val="0"/>
              <w:autoSpaceDN w:val="0"/>
              <w:spacing w:after="120"/>
              <w:jc w:val="both"/>
              <w:rPr>
                <w:sz w:val="24"/>
                <w:szCs w:val="24"/>
              </w:rPr>
            </w:pPr>
            <w:r>
              <w:rPr>
                <w:sz w:val="24"/>
                <w:szCs w:val="24"/>
              </w:rPr>
              <w:t>Сводный отчет</w:t>
            </w:r>
          </w:p>
        </w:tc>
      </w:tr>
    </w:tbl>
    <w:p w:rsidR="009F6761" w:rsidRDefault="009F6761" w:rsidP="00137C03">
      <w:pPr>
        <w:jc w:val="both"/>
        <w:rPr>
          <w:bCs/>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895" w:rsidRDefault="00F77895">
      <w:r>
        <w:separator/>
      </w:r>
    </w:p>
  </w:endnote>
  <w:endnote w:type="continuationSeparator" w:id="0">
    <w:p w:rsidR="00F77895" w:rsidRDefault="00F7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895" w:rsidRDefault="00F77895">
      <w:r>
        <w:separator/>
      </w:r>
    </w:p>
  </w:footnote>
  <w:footnote w:type="continuationSeparator" w:id="0">
    <w:p w:rsidR="00F77895" w:rsidRDefault="00F7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E7160F">
        <w:pPr>
          <w:pStyle w:val="a4"/>
          <w:jc w:val="center"/>
        </w:pPr>
        <w:r>
          <w:rPr>
            <w:noProof/>
          </w:rPr>
          <w:fldChar w:fldCharType="begin"/>
        </w:r>
        <w:r>
          <w:rPr>
            <w:noProof/>
          </w:rPr>
          <w:instrText>PAGE   \* MERGEFORMAT</w:instrText>
        </w:r>
        <w:r>
          <w:rPr>
            <w:noProof/>
          </w:rPr>
          <w:fldChar w:fldCharType="separate"/>
        </w:r>
        <w:r w:rsidR="000B3CC4">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7010AB9"/>
    <w:multiLevelType w:val="hybridMultilevel"/>
    <w:tmpl w:val="73CE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3"/>
  </w:num>
  <w:num w:numId="12">
    <w:abstractNumId w:val="9"/>
  </w:num>
  <w:num w:numId="13">
    <w:abstractNumId w:val="5"/>
  </w:num>
  <w:num w:numId="14">
    <w:abstractNumId w:val="12"/>
  </w:num>
  <w:num w:numId="15">
    <w:abstractNumId w:val="10"/>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B3CC4"/>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0D43"/>
    <w:rsid w:val="00111057"/>
    <w:rsid w:val="0011220D"/>
    <w:rsid w:val="001149E4"/>
    <w:rsid w:val="00117910"/>
    <w:rsid w:val="00117E19"/>
    <w:rsid w:val="00127F0A"/>
    <w:rsid w:val="00132649"/>
    <w:rsid w:val="00133F44"/>
    <w:rsid w:val="001359AA"/>
    <w:rsid w:val="00137C03"/>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1CB7"/>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0D9B"/>
    <w:rsid w:val="001D1C88"/>
    <w:rsid w:val="001D20A5"/>
    <w:rsid w:val="001D2112"/>
    <w:rsid w:val="001D2481"/>
    <w:rsid w:val="001D304D"/>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06FB"/>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3D4D"/>
    <w:rsid w:val="002E4597"/>
    <w:rsid w:val="002E5D98"/>
    <w:rsid w:val="002E6C54"/>
    <w:rsid w:val="002E6EEB"/>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46600"/>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0F43"/>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6AC0"/>
    <w:rsid w:val="00501C93"/>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8D6"/>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5794D"/>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98B"/>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323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A5103"/>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5568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07EE2"/>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886"/>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0B3A"/>
    <w:rsid w:val="008E25AC"/>
    <w:rsid w:val="008E3C85"/>
    <w:rsid w:val="008E5BA8"/>
    <w:rsid w:val="008E5F30"/>
    <w:rsid w:val="008E7707"/>
    <w:rsid w:val="008F0225"/>
    <w:rsid w:val="008F310E"/>
    <w:rsid w:val="008F336F"/>
    <w:rsid w:val="00901539"/>
    <w:rsid w:val="00905BC7"/>
    <w:rsid w:val="00906C9D"/>
    <w:rsid w:val="00911B2C"/>
    <w:rsid w:val="00914C02"/>
    <w:rsid w:val="00915267"/>
    <w:rsid w:val="009169FC"/>
    <w:rsid w:val="009219AE"/>
    <w:rsid w:val="00922A94"/>
    <w:rsid w:val="009233C4"/>
    <w:rsid w:val="00924955"/>
    <w:rsid w:val="0092760B"/>
    <w:rsid w:val="0092779C"/>
    <w:rsid w:val="00931969"/>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761"/>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1005"/>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2F6E"/>
    <w:rsid w:val="00AA53BE"/>
    <w:rsid w:val="00AA6A16"/>
    <w:rsid w:val="00AA7581"/>
    <w:rsid w:val="00AA7CFB"/>
    <w:rsid w:val="00AB03EC"/>
    <w:rsid w:val="00AB2683"/>
    <w:rsid w:val="00AB2B4C"/>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5C6"/>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29C"/>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ED7"/>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57CD4"/>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259C6"/>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160F"/>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0CCF"/>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42B"/>
    <w:rsid w:val="00F71D65"/>
    <w:rsid w:val="00F752A2"/>
    <w:rsid w:val="00F76339"/>
    <w:rsid w:val="00F77895"/>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2ADD8"/>
  <w15:docId w15:val="{D22F773D-F78F-403E-AD46-0A8D9210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80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1D15-F4C2-46CB-AA82-7FC79C02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35</cp:revision>
  <cp:lastPrinted>2015-06-16T06:13:00Z</cp:lastPrinted>
  <dcterms:created xsi:type="dcterms:W3CDTF">2018-07-13T04:13:00Z</dcterms:created>
  <dcterms:modified xsi:type="dcterms:W3CDTF">2021-11-03T14:28:00Z</dcterms:modified>
</cp:coreProperties>
</file>