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0B01E6" w:rsidP="00FE38F5">
      <w:pPr>
        <w:jc w:val="center"/>
        <w:rPr>
          <w:b/>
        </w:rPr>
      </w:pPr>
      <w:r>
        <w:rPr>
          <w:b/>
        </w:rPr>
        <w:t>О</w:t>
      </w:r>
      <w:r w:rsidR="00FE38F5" w:rsidRPr="00FE38F5">
        <w:rPr>
          <w:b/>
        </w:rPr>
        <w:t>тчет об экспертизе муниципального нормативного правового акта</w:t>
      </w:r>
    </w:p>
    <w:p w:rsidR="00FE38F5" w:rsidRPr="00FE38F5" w:rsidRDefault="00FE38F5" w:rsidP="00FE38F5">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FE38F5" w:rsidRPr="00FE38F5" w:rsidTr="00744165">
        <w:trPr>
          <w:trHeight w:val="1409"/>
        </w:trPr>
        <w:tc>
          <w:tcPr>
            <w:tcW w:w="3652" w:type="dxa"/>
            <w:shd w:val="clear" w:color="auto" w:fill="auto"/>
          </w:tcPr>
          <w:p w:rsidR="00FE38F5" w:rsidRPr="00FD4B09" w:rsidRDefault="00FE38F5" w:rsidP="00FD4B09">
            <w:pPr>
              <w:jc w:val="center"/>
              <w:rPr>
                <w:i/>
                <w:u w:val="single"/>
              </w:rPr>
            </w:pPr>
            <w:r w:rsidRPr="00FD4B09">
              <w:rPr>
                <w:b/>
                <w:i/>
                <w:u w:val="single"/>
              </w:rPr>
              <w:t>№</w:t>
            </w:r>
            <w:r w:rsidRPr="00FD4B09">
              <w:rPr>
                <w:i/>
                <w:u w:val="single"/>
              </w:rPr>
              <w:t xml:space="preserve"> </w:t>
            </w:r>
            <w:r w:rsidR="00FD4B09" w:rsidRPr="00FD4B09">
              <w:rPr>
                <w:i/>
                <w:u w:val="single"/>
              </w:rPr>
              <w:t>01</w:t>
            </w:r>
          </w:p>
          <w:p w:rsidR="00FE38F5" w:rsidRPr="00FE38F5" w:rsidRDefault="00FE38F5" w:rsidP="00FE38F5">
            <w:pPr>
              <w:rPr>
                <w:szCs w:val="20"/>
              </w:rPr>
            </w:pPr>
            <w:r w:rsidRPr="00FE38F5">
              <w:rPr>
                <w:i/>
                <w:sz w:val="22"/>
              </w:rPr>
              <w:t>присваивается органом, осущест</w:t>
            </w:r>
            <w:r w:rsidRPr="00FE38F5">
              <w:rPr>
                <w:i/>
                <w:sz w:val="22"/>
              </w:rPr>
              <w:t>в</w:t>
            </w:r>
            <w:r w:rsidRPr="00FE38F5">
              <w:rPr>
                <w:i/>
                <w:sz w:val="22"/>
              </w:rPr>
              <w:t xml:space="preserve">ляющим экспертизу </w:t>
            </w:r>
          </w:p>
        </w:tc>
        <w:tc>
          <w:tcPr>
            <w:tcW w:w="5635" w:type="dxa"/>
            <w:shd w:val="clear" w:color="auto" w:fill="auto"/>
          </w:tcPr>
          <w:p w:rsidR="004F6EFC" w:rsidRPr="00FE38F5" w:rsidRDefault="004F6EFC" w:rsidP="004F6EFC">
            <w:r w:rsidRPr="00FE38F5">
              <w:t>Сроки проведения публичного обсуждения:</w:t>
            </w:r>
          </w:p>
          <w:p w:rsidR="004F6EFC" w:rsidRPr="00FE38F5" w:rsidRDefault="004F6EFC" w:rsidP="004F6EFC"/>
          <w:p w:rsidR="004F6EFC" w:rsidRPr="00FE38F5" w:rsidRDefault="004F6EFC" w:rsidP="004F6EFC">
            <w:pPr>
              <w:autoSpaceDE w:val="0"/>
              <w:autoSpaceDN w:val="0"/>
              <w:adjustRightInd w:val="0"/>
              <w:spacing w:line="312" w:lineRule="auto"/>
            </w:pPr>
            <w:r w:rsidRPr="00FE38F5">
              <w:t>начало: «</w:t>
            </w:r>
            <w:r>
              <w:t>1</w:t>
            </w:r>
            <w:r w:rsidR="003B09E3">
              <w:t>8</w:t>
            </w:r>
            <w:r w:rsidRPr="00FE38F5">
              <w:t>»</w:t>
            </w:r>
            <w:r>
              <w:t xml:space="preserve"> </w:t>
            </w:r>
            <w:r w:rsidR="003B09E3">
              <w:t>августа</w:t>
            </w:r>
            <w:r>
              <w:t xml:space="preserve"> </w:t>
            </w:r>
            <w:r w:rsidRPr="00FE38F5">
              <w:t>20</w:t>
            </w:r>
            <w:r>
              <w:t xml:space="preserve">16 </w:t>
            </w:r>
            <w:r w:rsidRPr="00FE38F5">
              <w:t>г.;</w:t>
            </w:r>
          </w:p>
          <w:p w:rsidR="00FE38F5" w:rsidRPr="00FE38F5" w:rsidRDefault="004F6EFC" w:rsidP="003B09E3">
            <w:pPr>
              <w:rPr>
                <w:szCs w:val="20"/>
              </w:rPr>
            </w:pPr>
            <w:r w:rsidRPr="00FE38F5">
              <w:t>окончание: «</w:t>
            </w:r>
            <w:r>
              <w:t>1</w:t>
            </w:r>
            <w:r w:rsidR="003B09E3">
              <w:t>6</w:t>
            </w:r>
            <w:r w:rsidRPr="00FE38F5">
              <w:t>»</w:t>
            </w:r>
            <w:r>
              <w:t xml:space="preserve"> </w:t>
            </w:r>
            <w:r w:rsidR="003B09E3">
              <w:t>сентября</w:t>
            </w:r>
            <w:r>
              <w:t xml:space="preserve"> </w:t>
            </w:r>
            <w:r w:rsidRPr="00FE38F5">
              <w:t>20</w:t>
            </w:r>
            <w:r>
              <w:t xml:space="preserve">16 </w:t>
            </w:r>
            <w:r w:rsidRPr="00FE38F5">
              <w:t>г.</w:t>
            </w:r>
          </w:p>
        </w:tc>
      </w:tr>
    </w:tbl>
    <w:p w:rsidR="00FE38F5" w:rsidRPr="00B9663D" w:rsidRDefault="00FE38F5" w:rsidP="00FE38F5">
      <w:pPr>
        <w:jc w:val="center"/>
      </w:pPr>
    </w:p>
    <w:p w:rsidR="00FE38F5" w:rsidRPr="00FE38F5" w:rsidRDefault="00FE38F5" w:rsidP="00FE38F5">
      <w:pPr>
        <w:contextualSpacing/>
        <w:jc w:val="center"/>
        <w:rPr>
          <w:b/>
        </w:rPr>
      </w:pPr>
      <w:r w:rsidRPr="00FE38F5">
        <w:rPr>
          <w:b/>
        </w:rPr>
        <w:t>1. Общая информация</w:t>
      </w:r>
    </w:p>
    <w:p w:rsidR="00FE38F5" w:rsidRPr="00B9663D" w:rsidRDefault="00FE38F5" w:rsidP="00FE38F5">
      <w:pPr>
        <w:contextualSpacing/>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FE38F5" w:rsidRPr="00FE38F5" w:rsidTr="00744165">
        <w:tc>
          <w:tcPr>
            <w:tcW w:w="9321" w:type="dxa"/>
            <w:shd w:val="clear" w:color="auto" w:fill="auto"/>
          </w:tcPr>
          <w:p w:rsidR="00FE38F5" w:rsidRPr="00FE38F5" w:rsidRDefault="00FE38F5" w:rsidP="003B09E3">
            <w:pPr>
              <w:keepNext/>
              <w:keepLines/>
              <w:widowControl w:val="0"/>
              <w:contextualSpacing/>
              <w:jc w:val="both"/>
              <w:outlineLvl w:val="0"/>
              <w:rPr>
                <w:i/>
              </w:rPr>
            </w:pPr>
            <w:r w:rsidRPr="00FE38F5">
              <w:t>1.1. Орган местного самоуправления, выполняющий функции по норм</w:t>
            </w:r>
            <w:r w:rsidRPr="00FE38F5">
              <w:t>а</w:t>
            </w:r>
            <w:r w:rsidRPr="00FE38F5">
              <w:t>тивному правовому регулированию в соответствующих сферах обществе</w:t>
            </w:r>
            <w:r w:rsidRPr="00FE38F5">
              <w:t>н</w:t>
            </w:r>
            <w:r w:rsidRPr="00FE38F5">
              <w:t>ных отношений (далее – орган, осуществляющий экспертизу муниципал</w:t>
            </w:r>
            <w:r w:rsidRPr="00FE38F5">
              <w:t>ь</w:t>
            </w:r>
            <w:r w:rsidRPr="00FE38F5">
              <w:t>ных нормативных правовых актов):</w:t>
            </w:r>
            <w:r w:rsidR="001D5118" w:rsidRPr="007E7736">
              <w:rPr>
                <w:u w:val="single"/>
              </w:rPr>
              <w:t xml:space="preserve"> Управление </w:t>
            </w:r>
            <w:r w:rsidR="003B09E3">
              <w:rPr>
                <w:u w:val="single"/>
              </w:rPr>
              <w:t>архитектуры и градостр</w:t>
            </w:r>
            <w:r w:rsidR="003B09E3">
              <w:rPr>
                <w:u w:val="single"/>
              </w:rPr>
              <w:t>о</w:t>
            </w:r>
            <w:r w:rsidR="003B09E3">
              <w:rPr>
                <w:u w:val="single"/>
              </w:rPr>
              <w:t>ительства</w:t>
            </w:r>
            <w:r w:rsidR="001D5118" w:rsidRPr="007E7736">
              <w:rPr>
                <w:u w:val="single"/>
              </w:rPr>
              <w:t xml:space="preserve"> администрации района</w:t>
            </w:r>
          </w:p>
        </w:tc>
      </w:tr>
      <w:tr w:rsidR="00FE38F5" w:rsidRPr="00FE38F5" w:rsidTr="00744165">
        <w:tc>
          <w:tcPr>
            <w:tcW w:w="9321" w:type="dxa"/>
            <w:shd w:val="clear" w:color="auto" w:fill="auto"/>
          </w:tcPr>
          <w:p w:rsidR="00FE38F5" w:rsidRPr="00FE38F5" w:rsidRDefault="00FE38F5" w:rsidP="003B09E3">
            <w:pPr>
              <w:jc w:val="both"/>
              <w:rPr>
                <w:i/>
              </w:rPr>
            </w:pPr>
            <w:r w:rsidRPr="00FE38F5">
              <w:t>1.2. </w:t>
            </w:r>
            <w:proofErr w:type="gramStart"/>
            <w:r w:rsidR="001D5118" w:rsidRPr="00FE38F5">
              <w:t>Сведения о структурных подразделениях администрации района, м</w:t>
            </w:r>
            <w:r w:rsidR="001D5118" w:rsidRPr="00FE38F5">
              <w:t>у</w:t>
            </w:r>
            <w:r w:rsidR="001D5118" w:rsidRPr="00FE38F5">
              <w:t>ниципальных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w:t>
            </w:r>
            <w:r w:rsidR="001D5118" w:rsidRPr="00FE38F5">
              <w:t>з</w:t>
            </w:r>
            <w:r w:rsidR="001D5118" w:rsidRPr="00FE38F5">
              <w:t>меняющего раннее предусмотренные муниципальными нормативными правовыми актами обязанности для субъектов предпринимательской и и</w:t>
            </w:r>
            <w:r w:rsidR="001D5118" w:rsidRPr="00FE38F5">
              <w:t>н</w:t>
            </w:r>
            <w:r w:rsidR="001D5118" w:rsidRPr="00FE38F5">
              <w:t>вестиционной деятельности – соисполнителях:</w:t>
            </w:r>
            <w:r w:rsidR="001D5118" w:rsidRPr="00B04E9E">
              <w:rPr>
                <w:rFonts w:eastAsia="Calibri"/>
                <w:u w:val="single"/>
              </w:rPr>
              <w:t xml:space="preserve"> </w:t>
            </w:r>
            <w:r w:rsidR="003B09E3">
              <w:rPr>
                <w:rFonts w:eastAsia="Calibri"/>
                <w:u w:val="single"/>
              </w:rPr>
              <w:t>отсутствует</w:t>
            </w:r>
            <w:proofErr w:type="gramEnd"/>
          </w:p>
        </w:tc>
      </w:tr>
      <w:tr w:rsidR="00FE38F5" w:rsidRPr="00FE38F5" w:rsidTr="00744165">
        <w:tc>
          <w:tcPr>
            <w:tcW w:w="9321" w:type="dxa"/>
            <w:shd w:val="clear" w:color="auto" w:fill="auto"/>
          </w:tcPr>
          <w:p w:rsidR="003B09E3" w:rsidRPr="003B09E3" w:rsidRDefault="004F6EFC" w:rsidP="003B09E3">
            <w:pPr>
              <w:jc w:val="both"/>
              <w:rPr>
                <w:b/>
                <w:u w:val="single"/>
              </w:rPr>
            </w:pPr>
            <w:r w:rsidRPr="00FE38F5">
              <w:t>1.3. Вид и наименование проекта муниципального нормативного правового акта:</w:t>
            </w:r>
            <w:r>
              <w:t xml:space="preserve"> </w:t>
            </w:r>
            <w:r w:rsidR="003B09E3" w:rsidRPr="003B09E3">
              <w:rPr>
                <w:u w:val="single"/>
              </w:rPr>
              <w:t>Постановление администрации района от 07.08.2013 № 1672 «О плане мероприятий («дорожной карте») «Организация системы мер, направле</w:t>
            </w:r>
            <w:r w:rsidR="003B09E3" w:rsidRPr="003B09E3">
              <w:rPr>
                <w:u w:val="single"/>
              </w:rPr>
              <w:t>н</w:t>
            </w:r>
            <w:r w:rsidR="003B09E3" w:rsidRPr="003B09E3">
              <w:rPr>
                <w:u w:val="single"/>
              </w:rPr>
              <w:t>ных на сокращение сроков, количества согласований, (разрешений) в сфере строительства и сокращение сроков формирования и предоставления з</w:t>
            </w:r>
            <w:r w:rsidR="003B09E3" w:rsidRPr="003B09E3">
              <w:rPr>
                <w:u w:val="single"/>
              </w:rPr>
              <w:t>е</w:t>
            </w:r>
            <w:r w:rsidR="003B09E3" w:rsidRPr="003B09E3">
              <w:rPr>
                <w:u w:val="single"/>
              </w:rPr>
              <w:t xml:space="preserve">мельных участков, предназначенных для строительства </w:t>
            </w:r>
            <w:proofErr w:type="gramStart"/>
            <w:r w:rsidR="003B09E3" w:rsidRPr="003B09E3">
              <w:rPr>
                <w:u w:val="single"/>
              </w:rPr>
              <w:t>в</w:t>
            </w:r>
            <w:proofErr w:type="gramEnd"/>
            <w:r w:rsidR="003B09E3">
              <w:rPr>
                <w:u w:val="single"/>
              </w:rPr>
              <w:t xml:space="preserve"> </w:t>
            </w:r>
            <w:proofErr w:type="gramStart"/>
            <w:r w:rsidR="003B09E3" w:rsidRPr="003B09E3">
              <w:rPr>
                <w:u w:val="single"/>
              </w:rPr>
              <w:t>Нижневарто</w:t>
            </w:r>
            <w:r w:rsidR="003B09E3" w:rsidRPr="003B09E3">
              <w:rPr>
                <w:u w:val="single"/>
              </w:rPr>
              <w:t>в</w:t>
            </w:r>
            <w:r w:rsidR="003B09E3" w:rsidRPr="003B09E3">
              <w:rPr>
                <w:u w:val="single"/>
              </w:rPr>
              <w:t>ском</w:t>
            </w:r>
            <w:proofErr w:type="gramEnd"/>
            <w:r w:rsidR="003B09E3" w:rsidRPr="003B09E3">
              <w:rPr>
                <w:u w:val="single"/>
              </w:rPr>
              <w:t xml:space="preserve"> районе»</w:t>
            </w:r>
          </w:p>
          <w:p w:rsidR="00FE38F5" w:rsidRPr="001D5118" w:rsidRDefault="00FE38F5" w:rsidP="001D5118">
            <w:pPr>
              <w:jc w:val="both"/>
              <w:rPr>
                <w:sz w:val="32"/>
                <w:szCs w:val="32"/>
                <w:u w:val="single"/>
              </w:rPr>
            </w:pPr>
          </w:p>
        </w:tc>
      </w:tr>
      <w:tr w:rsidR="00FE38F5" w:rsidRPr="00FE38F5" w:rsidTr="00744165">
        <w:trPr>
          <w:trHeight w:val="2286"/>
        </w:trPr>
        <w:tc>
          <w:tcPr>
            <w:tcW w:w="9321" w:type="dxa"/>
            <w:shd w:val="clear" w:color="auto" w:fill="auto"/>
          </w:tcPr>
          <w:p w:rsidR="00FE38F5" w:rsidRPr="00FE38F5" w:rsidRDefault="00FE38F5" w:rsidP="00FE38F5">
            <w:pPr>
              <w:jc w:val="both"/>
            </w:pPr>
            <w:r w:rsidRPr="00FE38F5">
              <w:t>1.4. Контактная информация исполнителя органа, осуществляющего эк</w:t>
            </w:r>
            <w:r w:rsidRPr="00FE38F5">
              <w:t>с</w:t>
            </w:r>
            <w:r w:rsidRPr="00FE38F5">
              <w:t>пертизу муниципального нормативного правового акта:</w:t>
            </w:r>
          </w:p>
          <w:p w:rsidR="00FE38F5" w:rsidRPr="00FE38F5" w:rsidRDefault="00FE38F5" w:rsidP="00FE38F5">
            <w:pPr>
              <w:rPr>
                <w:sz w:val="4"/>
                <w:szCs w:val="4"/>
              </w:rPr>
            </w:pPr>
          </w:p>
          <w:p w:rsidR="004F6EFC" w:rsidRPr="00FE38F5" w:rsidRDefault="004F6EFC" w:rsidP="004F6EFC">
            <w:r w:rsidRPr="00FE38F5">
              <w:t xml:space="preserve">Ф.И.О.: </w:t>
            </w:r>
            <w:r w:rsidR="003B09E3">
              <w:rPr>
                <w:u w:val="single"/>
              </w:rPr>
              <w:t>Зырянов Николай Викторович</w:t>
            </w:r>
            <w:r w:rsidRPr="00F21D8E">
              <w:rPr>
                <w:u w:val="single"/>
              </w:rPr>
              <w:t xml:space="preserve"> </w:t>
            </w:r>
          </w:p>
          <w:p w:rsidR="004F6EFC" w:rsidRPr="00FE38F5" w:rsidRDefault="004F6EFC" w:rsidP="004F6EFC">
            <w:r w:rsidRPr="00FE38F5">
              <w:t>Должность:</w:t>
            </w:r>
            <w:r>
              <w:t xml:space="preserve"> </w:t>
            </w:r>
            <w:proofErr w:type="gramStart"/>
            <w:r w:rsidR="003B09E3" w:rsidRPr="003B09E3">
              <w:rPr>
                <w:u w:val="single"/>
              </w:rPr>
              <w:t>Исполняющий</w:t>
            </w:r>
            <w:proofErr w:type="gramEnd"/>
            <w:r w:rsidR="003B09E3" w:rsidRPr="003B09E3">
              <w:rPr>
                <w:u w:val="single"/>
              </w:rPr>
              <w:t xml:space="preserve"> обязанности</w:t>
            </w:r>
            <w:r w:rsidR="003B09E3">
              <w:t xml:space="preserve"> </w:t>
            </w:r>
            <w:r w:rsidRPr="00E33F7D">
              <w:rPr>
                <w:u w:val="single"/>
              </w:rPr>
              <w:t>начальник</w:t>
            </w:r>
            <w:r w:rsidR="003B09E3">
              <w:rPr>
                <w:u w:val="single"/>
              </w:rPr>
              <w:t>а</w:t>
            </w:r>
            <w:r w:rsidRPr="00E33F7D">
              <w:rPr>
                <w:u w:val="single"/>
              </w:rPr>
              <w:t xml:space="preserve"> управления </w:t>
            </w:r>
            <w:r w:rsidR="003B09E3">
              <w:rPr>
                <w:u w:val="single"/>
              </w:rPr>
              <w:t>архитект</w:t>
            </w:r>
            <w:r w:rsidR="003B09E3">
              <w:rPr>
                <w:u w:val="single"/>
              </w:rPr>
              <w:t>у</w:t>
            </w:r>
            <w:r w:rsidR="003B09E3">
              <w:rPr>
                <w:u w:val="single"/>
              </w:rPr>
              <w:t>ры и градостроительства</w:t>
            </w:r>
            <w:r w:rsidRPr="00E33F7D">
              <w:rPr>
                <w:u w:val="single"/>
              </w:rPr>
              <w:t xml:space="preserve"> администрации района</w:t>
            </w:r>
          </w:p>
          <w:p w:rsidR="004F6EFC" w:rsidRPr="00FE38F5" w:rsidRDefault="004F6EFC" w:rsidP="004F6EFC">
            <w:r w:rsidRPr="00FE38F5">
              <w:t xml:space="preserve">Тел: </w:t>
            </w:r>
            <w:r w:rsidRPr="00E33F7D">
              <w:rPr>
                <w:u w:val="single"/>
              </w:rPr>
              <w:t xml:space="preserve">(3466) </w:t>
            </w:r>
            <w:r w:rsidR="003B09E3">
              <w:rPr>
                <w:u w:val="single"/>
              </w:rPr>
              <w:t>49-87-30</w:t>
            </w:r>
          </w:p>
          <w:p w:rsidR="00FE38F5" w:rsidRPr="00FE38F5" w:rsidRDefault="004F6EFC" w:rsidP="003B09E3">
            <w:pPr>
              <w:keepNext/>
              <w:framePr w:hSpace="180" w:wrap="around" w:vAnchor="text" w:hAnchor="margin" w:xAlign="center" w:y="212"/>
              <w:tabs>
                <w:tab w:val="left" w:pos="225"/>
              </w:tabs>
              <w:outlineLvl w:val="0"/>
            </w:pPr>
            <w:r w:rsidRPr="00FE38F5">
              <w:t xml:space="preserve">Адрес электронной почты: </w:t>
            </w:r>
            <w:hyperlink r:id="rId9" w:history="1">
              <w:r w:rsidR="003B09E3" w:rsidRPr="00EE019A">
                <w:rPr>
                  <w:rStyle w:val="af9"/>
                  <w:lang w:val="en-US"/>
                </w:rPr>
                <w:t>uaig</w:t>
              </w:r>
              <w:r w:rsidR="003B09E3" w:rsidRPr="00EE019A">
                <w:rPr>
                  <w:rStyle w:val="af9"/>
                </w:rPr>
                <w:t>@</w:t>
              </w:r>
              <w:r w:rsidR="003B09E3" w:rsidRPr="00EE019A">
                <w:rPr>
                  <w:rStyle w:val="af9"/>
                  <w:lang w:val="en-US"/>
                </w:rPr>
                <w:t>nvraion</w:t>
              </w:r>
              <w:r w:rsidR="003B09E3" w:rsidRPr="00EE019A">
                <w:rPr>
                  <w:rStyle w:val="af9"/>
                </w:rPr>
                <w:t>.</w:t>
              </w:r>
              <w:proofErr w:type="spellStart"/>
              <w:r w:rsidR="003B09E3" w:rsidRPr="00EE019A">
                <w:rPr>
                  <w:rStyle w:val="af9"/>
                  <w:lang w:val="en-US"/>
                </w:rPr>
                <w:t>ru</w:t>
              </w:r>
              <w:proofErr w:type="spellEnd"/>
            </w:hyperlink>
          </w:p>
        </w:tc>
      </w:tr>
    </w:tbl>
    <w:p w:rsidR="00B9663D" w:rsidRDefault="00B9663D" w:rsidP="00FE38F5"/>
    <w:p w:rsidR="00FE38F5" w:rsidRPr="00FE38F5" w:rsidRDefault="00B9663D" w:rsidP="00B9663D">
      <w:pPr>
        <w:rPr>
          <w:b/>
        </w:rPr>
      </w:pPr>
      <w:r>
        <w:br w:type="page"/>
      </w:r>
      <w:r w:rsidR="00FE38F5" w:rsidRPr="00FE38F5">
        <w:rPr>
          <w:b/>
        </w:rPr>
        <w:lastRenderedPageBreak/>
        <w:t xml:space="preserve">2. Описание проблемы, на решение которой направлен способ </w:t>
      </w:r>
    </w:p>
    <w:p w:rsidR="00FE38F5" w:rsidRPr="00FE38F5" w:rsidRDefault="00FE38F5" w:rsidP="00FE38F5">
      <w:pPr>
        <w:jc w:val="center"/>
        <w:rPr>
          <w:b/>
        </w:rPr>
      </w:pPr>
      <w:r w:rsidRPr="00FE38F5">
        <w:rPr>
          <w:b/>
        </w:rPr>
        <w:t xml:space="preserve">регулирования, оценка необходимости регулирования </w:t>
      </w:r>
      <w:proofErr w:type="gramStart"/>
      <w:r w:rsidRPr="00FE38F5">
        <w:rPr>
          <w:b/>
        </w:rPr>
        <w:t>в</w:t>
      </w:r>
      <w:proofErr w:type="gramEnd"/>
      <w:r w:rsidRPr="00FE38F5">
        <w:rPr>
          <w:b/>
        </w:rPr>
        <w:t xml:space="preserve"> </w:t>
      </w:r>
    </w:p>
    <w:p w:rsidR="00FE38F5" w:rsidRPr="00FE38F5" w:rsidRDefault="00FE38F5" w:rsidP="00FE38F5">
      <w:pPr>
        <w:jc w:val="center"/>
        <w:rPr>
          <w:b/>
        </w:rPr>
      </w:pPr>
      <w:r w:rsidRPr="00FE38F5">
        <w:rPr>
          <w:b/>
        </w:rPr>
        <w:t>соответствующей сфере деятельности</w:t>
      </w:r>
    </w:p>
    <w:p w:rsidR="00FE38F5" w:rsidRPr="00FE38F5" w:rsidRDefault="00FE38F5" w:rsidP="00FE38F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E38F5" w:rsidRPr="00FE38F5" w:rsidTr="00744165">
        <w:trPr>
          <w:trHeight w:val="707"/>
        </w:trPr>
        <w:tc>
          <w:tcPr>
            <w:tcW w:w="9287" w:type="dxa"/>
            <w:shd w:val="clear" w:color="auto" w:fill="auto"/>
          </w:tcPr>
          <w:p w:rsidR="00FE38F5" w:rsidRDefault="00FE38F5" w:rsidP="00D30E04">
            <w:pPr>
              <w:jc w:val="both"/>
              <w:rPr>
                <w:rFonts w:eastAsia="Calibri"/>
                <w:u w:val="single"/>
              </w:rPr>
            </w:pPr>
            <w:r w:rsidRPr="00FE38F5">
              <w:t>2.1. Описание проблемы, на решение которой направлен способ регулир</w:t>
            </w:r>
            <w:r w:rsidRPr="00FE38F5">
              <w:t>о</w:t>
            </w:r>
            <w:r w:rsidRPr="00FE38F5">
              <w:t>вания, установленный рассматриваемым муниципальным нормативным правовым актом:</w:t>
            </w:r>
            <w:r w:rsidR="001D5118" w:rsidRPr="00076416">
              <w:rPr>
                <w:rFonts w:eastAsia="Calibri"/>
                <w:u w:val="single"/>
              </w:rPr>
              <w:t xml:space="preserve"> </w:t>
            </w:r>
            <w:r w:rsidR="00BA01C3" w:rsidRPr="00BA01C3">
              <w:rPr>
                <w:rFonts w:eastAsia="Calibri"/>
                <w:u w:val="single"/>
              </w:rPr>
              <w:t>«Дорожная карта» является документом, отражающим систему мер, направленных на сокращение сроков, количества согласов</w:t>
            </w:r>
            <w:r w:rsidR="00BA01C3" w:rsidRPr="00BA01C3">
              <w:rPr>
                <w:rFonts w:eastAsia="Calibri"/>
                <w:u w:val="single"/>
              </w:rPr>
              <w:t>а</w:t>
            </w:r>
            <w:r w:rsidR="00BA01C3" w:rsidRPr="00BA01C3">
              <w:rPr>
                <w:rFonts w:eastAsia="Calibri"/>
                <w:u w:val="single"/>
              </w:rPr>
              <w:t>ний (разрешений) в сфере строительства и сокращение сроков формиров</w:t>
            </w:r>
            <w:r w:rsidR="00BA01C3" w:rsidRPr="00BA01C3">
              <w:rPr>
                <w:rFonts w:eastAsia="Calibri"/>
                <w:u w:val="single"/>
              </w:rPr>
              <w:t>а</w:t>
            </w:r>
            <w:r w:rsidR="00BA01C3" w:rsidRPr="00BA01C3">
              <w:rPr>
                <w:rFonts w:eastAsia="Calibri"/>
                <w:u w:val="single"/>
              </w:rPr>
              <w:t>ния и предоставления земельных участков, предназначенных для стро</w:t>
            </w:r>
            <w:r w:rsidR="00BA01C3" w:rsidRPr="00BA01C3">
              <w:rPr>
                <w:rFonts w:eastAsia="Calibri"/>
                <w:u w:val="single"/>
              </w:rPr>
              <w:t>и</w:t>
            </w:r>
            <w:r w:rsidR="00BA01C3" w:rsidRPr="00BA01C3">
              <w:rPr>
                <w:rFonts w:eastAsia="Calibri"/>
                <w:u w:val="single"/>
              </w:rPr>
              <w:t xml:space="preserve">тельства </w:t>
            </w:r>
            <w:proofErr w:type="gramStart"/>
            <w:r w:rsidR="00BA01C3" w:rsidRPr="00BA01C3">
              <w:rPr>
                <w:rFonts w:eastAsia="Calibri"/>
                <w:u w:val="single"/>
              </w:rPr>
              <w:t>в</w:t>
            </w:r>
            <w:proofErr w:type="gramEnd"/>
            <w:r w:rsidR="00BA01C3" w:rsidRPr="00BA01C3">
              <w:rPr>
                <w:rFonts w:eastAsia="Calibri"/>
                <w:u w:val="single"/>
              </w:rPr>
              <w:t xml:space="preserve"> </w:t>
            </w:r>
            <w:proofErr w:type="gramStart"/>
            <w:r w:rsidR="00BA01C3" w:rsidRPr="00BA01C3">
              <w:rPr>
                <w:rFonts w:eastAsia="Calibri"/>
                <w:u w:val="single"/>
              </w:rPr>
              <w:t>Нижневартовском</w:t>
            </w:r>
            <w:proofErr w:type="gramEnd"/>
            <w:r w:rsidR="00BA01C3" w:rsidRPr="00BA01C3">
              <w:rPr>
                <w:rFonts w:eastAsia="Calibri"/>
                <w:u w:val="single"/>
              </w:rPr>
              <w:t xml:space="preserve"> районе.</w:t>
            </w:r>
          </w:p>
          <w:p w:rsidR="00D30E04" w:rsidRPr="00FE38F5" w:rsidRDefault="00D30E04" w:rsidP="00D30E04">
            <w:pPr>
              <w:jc w:val="both"/>
            </w:pPr>
          </w:p>
        </w:tc>
      </w:tr>
      <w:tr w:rsidR="00FE38F5" w:rsidRPr="00FE38F5" w:rsidTr="001D5118">
        <w:trPr>
          <w:trHeight w:val="677"/>
        </w:trPr>
        <w:tc>
          <w:tcPr>
            <w:tcW w:w="9287" w:type="dxa"/>
            <w:shd w:val="clear" w:color="auto" w:fill="auto"/>
          </w:tcPr>
          <w:p w:rsidR="00FE38F5" w:rsidRDefault="00FE38F5" w:rsidP="001D5118">
            <w:pPr>
              <w:jc w:val="both"/>
              <w:rPr>
                <w:u w:val="single"/>
              </w:rPr>
            </w:pPr>
            <w:r w:rsidRPr="00FE38F5">
              <w:t>2.2. Цели, осуществляемого регулирования:</w:t>
            </w:r>
            <w:r w:rsidR="001D5118">
              <w:t xml:space="preserve"> </w:t>
            </w:r>
            <w:r w:rsidR="00985D78" w:rsidRPr="00985D78">
              <w:rPr>
                <w:u w:val="single"/>
              </w:rPr>
              <w:t>сокращение сроков, колич</w:t>
            </w:r>
            <w:r w:rsidR="00985D78" w:rsidRPr="00985D78">
              <w:rPr>
                <w:u w:val="single"/>
              </w:rPr>
              <w:t>е</w:t>
            </w:r>
            <w:r w:rsidR="00985D78" w:rsidRPr="00985D78">
              <w:rPr>
                <w:u w:val="single"/>
              </w:rPr>
              <w:t>ства согласований (разрешений) в сфере строительства и сокращение ср</w:t>
            </w:r>
            <w:r w:rsidR="00985D78" w:rsidRPr="00985D78">
              <w:rPr>
                <w:u w:val="single"/>
              </w:rPr>
              <w:t>о</w:t>
            </w:r>
            <w:r w:rsidR="00985D78" w:rsidRPr="00985D78">
              <w:rPr>
                <w:u w:val="single"/>
              </w:rPr>
              <w:t>ков формирования и предоставления земельных участков, предназначе</w:t>
            </w:r>
            <w:r w:rsidR="00985D78" w:rsidRPr="00985D78">
              <w:rPr>
                <w:u w:val="single"/>
              </w:rPr>
              <w:t>н</w:t>
            </w:r>
            <w:r w:rsidR="00985D78" w:rsidRPr="00985D78">
              <w:rPr>
                <w:u w:val="single"/>
              </w:rPr>
              <w:t xml:space="preserve">ных для строительства </w:t>
            </w:r>
            <w:proofErr w:type="gramStart"/>
            <w:r w:rsidR="00985D78" w:rsidRPr="00985D78">
              <w:rPr>
                <w:u w:val="single"/>
              </w:rPr>
              <w:t>в</w:t>
            </w:r>
            <w:proofErr w:type="gramEnd"/>
            <w:r w:rsidR="00985D78" w:rsidRPr="00985D78">
              <w:rPr>
                <w:u w:val="single"/>
              </w:rPr>
              <w:t xml:space="preserve"> </w:t>
            </w:r>
            <w:proofErr w:type="gramStart"/>
            <w:r w:rsidR="00985D78" w:rsidRPr="00985D78">
              <w:rPr>
                <w:u w:val="single"/>
              </w:rPr>
              <w:t>Нижневартовском</w:t>
            </w:r>
            <w:proofErr w:type="gramEnd"/>
            <w:r w:rsidR="00985D78" w:rsidRPr="00985D78">
              <w:rPr>
                <w:u w:val="single"/>
              </w:rPr>
              <w:t xml:space="preserve"> районе</w:t>
            </w:r>
          </w:p>
          <w:p w:rsidR="00D30E04" w:rsidRPr="00FE38F5" w:rsidRDefault="00D30E04" w:rsidP="001D5118">
            <w:pPr>
              <w:jc w:val="both"/>
              <w:rPr>
                <w:i/>
              </w:rPr>
            </w:pPr>
          </w:p>
        </w:tc>
      </w:tr>
      <w:tr w:rsidR="00FE38F5" w:rsidRPr="00FE38F5" w:rsidTr="00744165">
        <w:trPr>
          <w:trHeight w:val="1052"/>
        </w:trPr>
        <w:tc>
          <w:tcPr>
            <w:tcW w:w="9287" w:type="dxa"/>
            <w:shd w:val="clear" w:color="auto" w:fill="auto"/>
          </w:tcPr>
          <w:p w:rsidR="004C0B1A" w:rsidRDefault="00FE38F5" w:rsidP="001D5118">
            <w:pPr>
              <w:keepNext/>
              <w:jc w:val="both"/>
              <w:outlineLvl w:val="0"/>
              <w:rPr>
                <w:u w:val="single"/>
              </w:rPr>
            </w:pPr>
            <w:r w:rsidRPr="004C0B1A">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r w:rsidR="001D5118" w:rsidRPr="004C0B1A">
              <w:rPr>
                <w:u w:val="single"/>
              </w:rPr>
              <w:t xml:space="preserve"> </w:t>
            </w:r>
            <w:r w:rsidR="004C0B1A">
              <w:rPr>
                <w:u w:val="single"/>
              </w:rPr>
              <w:t>отсутствуют</w:t>
            </w:r>
          </w:p>
          <w:p w:rsidR="00FE38F5" w:rsidRDefault="00C01E66" w:rsidP="001D5118">
            <w:pPr>
              <w:keepNext/>
              <w:jc w:val="both"/>
              <w:outlineLvl w:val="0"/>
              <w:rPr>
                <w:u w:val="single"/>
              </w:rPr>
            </w:pPr>
            <w:proofErr w:type="gramStart"/>
            <w:r>
              <w:rPr>
                <w:u w:val="single"/>
              </w:rPr>
              <w:t>Д</w:t>
            </w:r>
            <w:r w:rsidR="004C0B1A">
              <w:rPr>
                <w:u w:val="single"/>
              </w:rPr>
              <w:t xml:space="preserve">окумент разработан в соответствии </w:t>
            </w:r>
            <w:r>
              <w:rPr>
                <w:u w:val="single"/>
              </w:rPr>
              <w:t>с</w:t>
            </w:r>
            <w:r w:rsidR="001703D9">
              <w:rPr>
                <w:bCs/>
                <w:u w:val="single"/>
              </w:rPr>
              <w:t xml:space="preserve"> р</w:t>
            </w:r>
            <w:r w:rsidR="001703D9">
              <w:rPr>
                <w:bCs/>
                <w:u w:val="single"/>
              </w:rPr>
              <w:t>аспоряжение</w:t>
            </w:r>
            <w:r w:rsidR="001703D9">
              <w:rPr>
                <w:bCs/>
                <w:u w:val="single"/>
              </w:rPr>
              <w:t>м</w:t>
            </w:r>
            <w:r w:rsidR="001703D9">
              <w:rPr>
                <w:bCs/>
                <w:u w:val="single"/>
              </w:rPr>
              <w:t xml:space="preserve"> Правительства Ха</w:t>
            </w:r>
            <w:r w:rsidR="001703D9">
              <w:rPr>
                <w:bCs/>
                <w:u w:val="single"/>
              </w:rPr>
              <w:t>н</w:t>
            </w:r>
            <w:r w:rsidR="001703D9">
              <w:rPr>
                <w:bCs/>
                <w:u w:val="single"/>
              </w:rPr>
              <w:t>ты-Мансийского автономного округа – Югры от 22.03.2013 № 119-рп «О плане мероприятий («дорожной карте») «Организация системы мер, направленных на сокращение сроков, количества согласований (разреш</w:t>
            </w:r>
            <w:r w:rsidR="001703D9">
              <w:rPr>
                <w:bCs/>
                <w:u w:val="single"/>
              </w:rPr>
              <w:t>е</w:t>
            </w:r>
            <w:r w:rsidR="001703D9">
              <w:rPr>
                <w:bCs/>
                <w:u w:val="single"/>
              </w:rPr>
              <w:t>ний) в сфере строительства и сокращение сроков формирования и пред</w:t>
            </w:r>
            <w:r w:rsidR="001703D9">
              <w:rPr>
                <w:bCs/>
                <w:u w:val="single"/>
              </w:rPr>
              <w:t>о</w:t>
            </w:r>
            <w:r w:rsidR="001703D9">
              <w:rPr>
                <w:bCs/>
                <w:u w:val="single"/>
              </w:rPr>
              <w:t>ставления земельных участков, предназначенных для строительства, в Ханты-Мансийском автономном округе – Югре (2013-2018 годы)»</w:t>
            </w:r>
            <w:proofErr w:type="gramEnd"/>
          </w:p>
          <w:p w:rsidR="00D30E04" w:rsidRPr="00FE38F5" w:rsidRDefault="00D30E04" w:rsidP="001D5118">
            <w:pPr>
              <w:keepNext/>
              <w:jc w:val="both"/>
              <w:outlineLvl w:val="0"/>
            </w:pPr>
          </w:p>
        </w:tc>
      </w:tr>
      <w:tr w:rsidR="00FE38F5" w:rsidRPr="00FE38F5" w:rsidTr="00744165">
        <w:tc>
          <w:tcPr>
            <w:tcW w:w="9287" w:type="dxa"/>
            <w:shd w:val="clear" w:color="auto" w:fill="auto"/>
          </w:tcPr>
          <w:p w:rsidR="00FE38F5" w:rsidRPr="0019424F" w:rsidRDefault="00FE38F5" w:rsidP="00D30E04">
            <w:pPr>
              <w:jc w:val="both"/>
              <w:rPr>
                <w:rFonts w:eastAsia="Calibri"/>
                <w:u w:val="single"/>
              </w:rPr>
            </w:pPr>
            <w:r w:rsidRPr="0019424F">
              <w:t>2.4. </w:t>
            </w:r>
            <w:proofErr w:type="gramStart"/>
            <w:r w:rsidRPr="0019424F">
              <w:t>Негативные эффекты, возникающие в связи с отсутствием регулиров</w:t>
            </w:r>
            <w:r w:rsidRPr="0019424F">
              <w:t>а</w:t>
            </w:r>
            <w:r w:rsidRPr="0019424F">
              <w:t>ния в соответствующей сфере деятельности:</w:t>
            </w:r>
            <w:r w:rsidR="001D5118">
              <w:t xml:space="preserve"> </w:t>
            </w:r>
            <w:r w:rsidR="0019424F" w:rsidRPr="0019424F">
              <w:rPr>
                <w:u w:val="single"/>
              </w:rPr>
              <w:t>увеличение сроков админ</w:t>
            </w:r>
            <w:r w:rsidR="0019424F" w:rsidRPr="0019424F">
              <w:rPr>
                <w:u w:val="single"/>
              </w:rPr>
              <w:t>и</w:t>
            </w:r>
            <w:r w:rsidR="0019424F" w:rsidRPr="0019424F">
              <w:rPr>
                <w:u w:val="single"/>
              </w:rPr>
              <w:t>стративных процедур на всех стадиях осуществления строительства, нач</w:t>
            </w:r>
            <w:r w:rsidR="0019424F" w:rsidRPr="0019424F">
              <w:rPr>
                <w:u w:val="single"/>
              </w:rPr>
              <w:t>и</w:t>
            </w:r>
            <w:r w:rsidR="0019424F" w:rsidRPr="0019424F">
              <w:rPr>
                <w:u w:val="single"/>
              </w:rPr>
              <w:t>ная от стадии подготовки градостроительной документации и заканчивая вводом в эксплуатацию объектов капитального строительства.</w:t>
            </w:r>
            <w:proofErr w:type="gramEnd"/>
          </w:p>
          <w:p w:rsidR="00D30E04" w:rsidRPr="00FE38F5" w:rsidRDefault="00D30E04" w:rsidP="00D30E04">
            <w:pPr>
              <w:jc w:val="both"/>
            </w:pPr>
          </w:p>
        </w:tc>
      </w:tr>
      <w:tr w:rsidR="00FE38F5" w:rsidRPr="00782E18" w:rsidTr="00744165">
        <w:tc>
          <w:tcPr>
            <w:tcW w:w="9287" w:type="dxa"/>
            <w:shd w:val="clear" w:color="auto" w:fill="auto"/>
          </w:tcPr>
          <w:p w:rsidR="0061154A" w:rsidRDefault="00FE38F5" w:rsidP="0061154A">
            <w:pPr>
              <w:keepNext/>
              <w:jc w:val="both"/>
              <w:outlineLvl w:val="0"/>
            </w:pPr>
            <w:r w:rsidRPr="00782E18">
              <w:t>2.5. Описание условий, при которых проблема может быть решена в целом без вмешательства со стороны администрации района:</w:t>
            </w:r>
            <w:r w:rsidR="005533DA" w:rsidRPr="00782E18">
              <w:t xml:space="preserve"> </w:t>
            </w:r>
            <w:r w:rsidR="00782E18" w:rsidRPr="004E3DB4">
              <w:rPr>
                <w:u w:val="single"/>
              </w:rPr>
              <w:t>без участия адм</w:t>
            </w:r>
            <w:r w:rsidR="00782E18" w:rsidRPr="004E3DB4">
              <w:rPr>
                <w:u w:val="single"/>
              </w:rPr>
              <w:t>и</w:t>
            </w:r>
            <w:r w:rsidR="00782E18" w:rsidRPr="004E3DB4">
              <w:rPr>
                <w:u w:val="single"/>
              </w:rPr>
              <w:t>нистрации проблема решена быть не может</w:t>
            </w:r>
            <w:r w:rsidR="0061154A" w:rsidRPr="004E3DB4">
              <w:rPr>
                <w:u w:val="single"/>
              </w:rPr>
              <w:t>.</w:t>
            </w:r>
          </w:p>
          <w:p w:rsidR="00FE38F5" w:rsidRPr="00782E18" w:rsidRDefault="004E3DB4" w:rsidP="00C01E66">
            <w:pPr>
              <w:rPr>
                <w:sz w:val="22"/>
                <w:szCs w:val="22"/>
              </w:rPr>
            </w:pPr>
            <w:r w:rsidRPr="00782E18">
              <w:rPr>
                <w:i/>
                <w:sz w:val="22"/>
                <w:szCs w:val="22"/>
              </w:rPr>
              <w:t xml:space="preserve"> </w:t>
            </w:r>
          </w:p>
        </w:tc>
      </w:tr>
      <w:tr w:rsidR="00FE38F5" w:rsidRPr="00FE38F5" w:rsidTr="00744165">
        <w:tc>
          <w:tcPr>
            <w:tcW w:w="9287" w:type="dxa"/>
            <w:shd w:val="clear" w:color="auto" w:fill="auto"/>
          </w:tcPr>
          <w:p w:rsidR="00947AE0" w:rsidRDefault="00FE38F5" w:rsidP="00947AE0">
            <w:pPr>
              <w:jc w:val="both"/>
            </w:pPr>
            <w:r w:rsidRPr="00FE38F5">
              <w:t>2.6. Краткий анализ регулирования муниципальными образованиями Ха</w:t>
            </w:r>
            <w:r w:rsidRPr="00FE38F5">
              <w:t>н</w:t>
            </w:r>
            <w:r w:rsidRPr="00FE38F5">
              <w:t>ты-Мансийского автономного округа – Югры в соответствующих сферах деятельности:</w:t>
            </w:r>
            <w:r w:rsidR="001D5118">
              <w:t xml:space="preserve"> </w:t>
            </w:r>
          </w:p>
          <w:p w:rsidR="00947AE0" w:rsidRDefault="00947AE0" w:rsidP="00947AE0">
            <w:pPr>
              <w:jc w:val="both"/>
              <w:rPr>
                <w:u w:val="single"/>
              </w:rPr>
            </w:pPr>
            <w:r w:rsidRPr="00947AE0">
              <w:rPr>
                <w:u w:val="single"/>
              </w:rPr>
              <w:t>Распоряжение Администрации города Ханты-Мансийска от 13.09.2013 N 246-р-1 «Об утверждении плана мероприятий ("дорожной карты") "Орг</w:t>
            </w:r>
            <w:r w:rsidRPr="00947AE0">
              <w:rPr>
                <w:u w:val="single"/>
              </w:rPr>
              <w:t>а</w:t>
            </w:r>
            <w:r w:rsidRPr="00947AE0">
              <w:rPr>
                <w:u w:val="single"/>
              </w:rPr>
              <w:t>низация системы мер, направленных на сокращение сроков количества с</w:t>
            </w:r>
            <w:r w:rsidRPr="00947AE0">
              <w:rPr>
                <w:u w:val="single"/>
              </w:rPr>
              <w:t>о</w:t>
            </w:r>
            <w:r w:rsidRPr="00947AE0">
              <w:rPr>
                <w:u w:val="single"/>
              </w:rPr>
              <w:t xml:space="preserve">гласований (разрешений) в сфере строительства и сокращение сроков </w:t>
            </w:r>
            <w:r w:rsidRPr="00947AE0">
              <w:rPr>
                <w:u w:val="single"/>
              </w:rPr>
              <w:lastRenderedPageBreak/>
              <w:t>формиров</w:t>
            </w:r>
            <w:r w:rsidRPr="00947AE0">
              <w:rPr>
                <w:u w:val="single"/>
              </w:rPr>
              <w:t>а</w:t>
            </w:r>
            <w:r w:rsidRPr="00947AE0">
              <w:rPr>
                <w:u w:val="single"/>
              </w:rPr>
              <w:t>ния и представления земельных участков, предназначенных для строител</w:t>
            </w:r>
            <w:r w:rsidRPr="00947AE0">
              <w:rPr>
                <w:u w:val="single"/>
              </w:rPr>
              <w:t>ь</w:t>
            </w:r>
            <w:r w:rsidRPr="00947AE0">
              <w:rPr>
                <w:u w:val="single"/>
              </w:rPr>
              <w:t>ства, в городе Ханты-Мансийске (2013 - 2018 годы)»</w:t>
            </w:r>
            <w:r>
              <w:rPr>
                <w:u w:val="single"/>
              </w:rPr>
              <w:t>;</w:t>
            </w:r>
          </w:p>
          <w:p w:rsidR="00947AE0" w:rsidRPr="00947AE0" w:rsidRDefault="00947AE0" w:rsidP="00947AE0">
            <w:pPr>
              <w:jc w:val="both"/>
              <w:rPr>
                <w:u w:val="single"/>
              </w:rPr>
            </w:pPr>
            <w:r w:rsidRPr="00947AE0">
              <w:rPr>
                <w:u w:val="single"/>
              </w:rPr>
              <w:t xml:space="preserve">Постановление Администрации города </w:t>
            </w:r>
            <w:proofErr w:type="spellStart"/>
            <w:r w:rsidRPr="00947AE0">
              <w:rPr>
                <w:u w:val="single"/>
              </w:rPr>
              <w:t>Югорска</w:t>
            </w:r>
            <w:proofErr w:type="spellEnd"/>
            <w:r w:rsidRPr="00947AE0">
              <w:rPr>
                <w:u w:val="single"/>
              </w:rPr>
              <w:t xml:space="preserve"> от 01.07.2013 N 1660</w:t>
            </w:r>
          </w:p>
          <w:p w:rsidR="00FE38F5" w:rsidRDefault="00947AE0" w:rsidP="0019424F">
            <w:pPr>
              <w:jc w:val="both"/>
              <w:rPr>
                <w:u w:val="single"/>
              </w:rPr>
            </w:pPr>
            <w:r w:rsidRPr="00947AE0">
              <w:rPr>
                <w:u w:val="single"/>
              </w:rPr>
              <w:t>"Об утверждении плана мероприятий ("дорожной карты") "Организация системы мер, направленных на сокращение сроков, количества согласов</w:t>
            </w:r>
            <w:r w:rsidRPr="00947AE0">
              <w:rPr>
                <w:u w:val="single"/>
              </w:rPr>
              <w:t>а</w:t>
            </w:r>
            <w:r w:rsidRPr="00947AE0">
              <w:rPr>
                <w:u w:val="single"/>
              </w:rPr>
              <w:t>ний (разрешений) в сфере строительства и сокращение сроков формиров</w:t>
            </w:r>
            <w:r w:rsidRPr="00947AE0">
              <w:rPr>
                <w:u w:val="single"/>
              </w:rPr>
              <w:t>а</w:t>
            </w:r>
            <w:r w:rsidRPr="00947AE0">
              <w:rPr>
                <w:u w:val="single"/>
              </w:rPr>
              <w:t>ния и предоставления земельных участков, предназначенных для стро</w:t>
            </w:r>
            <w:r w:rsidRPr="00947AE0">
              <w:rPr>
                <w:u w:val="single"/>
              </w:rPr>
              <w:t>и</w:t>
            </w:r>
            <w:r w:rsidRPr="00947AE0">
              <w:rPr>
                <w:u w:val="single"/>
              </w:rPr>
              <w:t xml:space="preserve">тельства, в городе </w:t>
            </w:r>
            <w:proofErr w:type="spellStart"/>
            <w:r w:rsidRPr="00947AE0">
              <w:rPr>
                <w:u w:val="single"/>
              </w:rPr>
              <w:t>Югорске</w:t>
            </w:r>
            <w:proofErr w:type="spellEnd"/>
            <w:r w:rsidRPr="00947AE0">
              <w:rPr>
                <w:u w:val="single"/>
              </w:rPr>
              <w:t xml:space="preserve"> (2013 - 2018 годы)"</w:t>
            </w:r>
            <w:r>
              <w:rPr>
                <w:u w:val="single"/>
              </w:rPr>
              <w:t>.</w:t>
            </w:r>
          </w:p>
          <w:p w:rsidR="00947AE0" w:rsidRPr="00947AE0" w:rsidRDefault="00947AE0" w:rsidP="0019424F">
            <w:pPr>
              <w:jc w:val="both"/>
              <w:rPr>
                <w:u w:val="single"/>
              </w:rPr>
            </w:pPr>
          </w:p>
        </w:tc>
      </w:tr>
      <w:tr w:rsidR="00FE38F5" w:rsidRPr="00FE38F5" w:rsidTr="00744165">
        <w:tc>
          <w:tcPr>
            <w:tcW w:w="9287" w:type="dxa"/>
            <w:shd w:val="clear" w:color="auto" w:fill="auto"/>
          </w:tcPr>
          <w:p w:rsidR="00FE38F5" w:rsidRPr="00FE38F5" w:rsidRDefault="00FE38F5" w:rsidP="00FE38F5">
            <w:pPr>
              <w:keepNext/>
              <w:jc w:val="both"/>
              <w:outlineLvl w:val="0"/>
            </w:pPr>
            <w:r w:rsidRPr="00FE38F5">
              <w:lastRenderedPageBreak/>
              <w:t>2.7.</w:t>
            </w:r>
            <w:r w:rsidRPr="00FE38F5">
              <w:rPr>
                <w:rFonts w:ascii="Arial" w:hAnsi="Arial"/>
                <w:b/>
              </w:rPr>
              <w:t> </w:t>
            </w:r>
            <w:r w:rsidRPr="00FE38F5">
              <w:t>Источники данных:</w:t>
            </w:r>
          </w:p>
          <w:p w:rsidR="001D5118" w:rsidRDefault="0019424F" w:rsidP="001D5118">
            <w:pPr>
              <w:widowControl w:val="0"/>
              <w:autoSpaceDE w:val="0"/>
              <w:autoSpaceDN w:val="0"/>
              <w:adjustRightInd w:val="0"/>
              <w:ind w:firstLine="284"/>
              <w:jc w:val="both"/>
              <w:rPr>
                <w:bCs/>
                <w:u w:val="single"/>
              </w:rPr>
            </w:pPr>
            <w:r>
              <w:rPr>
                <w:bCs/>
                <w:u w:val="single"/>
              </w:rPr>
              <w:t>Распоряжение Правительства Ханты-Мансийского автономного округа – Югры от 22.03.2013 № 119-рп «О плане мероприятий («дорожной карте») «Организация системы мер, направленных на сокращение сроков, колич</w:t>
            </w:r>
            <w:r>
              <w:rPr>
                <w:bCs/>
                <w:u w:val="single"/>
              </w:rPr>
              <w:t>е</w:t>
            </w:r>
            <w:r>
              <w:rPr>
                <w:bCs/>
                <w:u w:val="single"/>
              </w:rPr>
              <w:t>ства согласований (разрешений) в сфере строительства</w:t>
            </w:r>
            <w:r w:rsidR="003A3432">
              <w:rPr>
                <w:bCs/>
                <w:u w:val="single"/>
              </w:rPr>
              <w:t xml:space="preserve"> и сокращение ср</w:t>
            </w:r>
            <w:r w:rsidR="003A3432">
              <w:rPr>
                <w:bCs/>
                <w:u w:val="single"/>
              </w:rPr>
              <w:t>о</w:t>
            </w:r>
            <w:r w:rsidR="003A3432">
              <w:rPr>
                <w:bCs/>
                <w:u w:val="single"/>
              </w:rPr>
              <w:t>ков формирования и предоставления земельных участков, предназначе</w:t>
            </w:r>
            <w:r w:rsidR="003A3432">
              <w:rPr>
                <w:bCs/>
                <w:u w:val="single"/>
              </w:rPr>
              <w:t>н</w:t>
            </w:r>
            <w:r w:rsidR="003A3432">
              <w:rPr>
                <w:bCs/>
                <w:u w:val="single"/>
              </w:rPr>
              <w:t xml:space="preserve">ных для строительства, </w:t>
            </w:r>
            <w:proofErr w:type="gramStart"/>
            <w:r w:rsidR="003A3432">
              <w:rPr>
                <w:bCs/>
                <w:u w:val="single"/>
              </w:rPr>
              <w:t>в</w:t>
            </w:r>
            <w:proofErr w:type="gramEnd"/>
            <w:r w:rsidR="003A3432">
              <w:rPr>
                <w:bCs/>
                <w:u w:val="single"/>
              </w:rPr>
              <w:t xml:space="preserve"> </w:t>
            </w:r>
            <w:proofErr w:type="gramStart"/>
            <w:r w:rsidR="003A3432">
              <w:rPr>
                <w:bCs/>
                <w:u w:val="single"/>
              </w:rPr>
              <w:t>Ханты</w:t>
            </w:r>
            <w:r w:rsidR="00C01E66">
              <w:rPr>
                <w:bCs/>
                <w:u w:val="single"/>
              </w:rPr>
              <w:t>-Мансийском</w:t>
            </w:r>
            <w:proofErr w:type="gramEnd"/>
            <w:r w:rsidR="00C01E66">
              <w:rPr>
                <w:bCs/>
                <w:u w:val="single"/>
              </w:rPr>
              <w:t xml:space="preserve"> автономном округе –</w:t>
            </w:r>
            <w:r w:rsidR="003A3432">
              <w:rPr>
                <w:bCs/>
                <w:u w:val="single"/>
              </w:rPr>
              <w:t xml:space="preserve"> Югре (2013-2018 годы)</w:t>
            </w:r>
            <w:r>
              <w:rPr>
                <w:bCs/>
                <w:u w:val="single"/>
              </w:rPr>
              <w:t>»</w:t>
            </w:r>
            <w:r w:rsidR="009906FA">
              <w:rPr>
                <w:bCs/>
                <w:u w:val="single"/>
              </w:rPr>
              <w:t>;</w:t>
            </w:r>
          </w:p>
          <w:p w:rsidR="00FE38F5" w:rsidRPr="009906FA" w:rsidRDefault="009906FA" w:rsidP="009906FA">
            <w:r>
              <w:rPr>
                <w:bCs/>
                <w:iCs/>
                <w:u w:val="single"/>
              </w:rPr>
              <w:t>Справочно-правовая система «</w:t>
            </w:r>
            <w:proofErr w:type="spellStart"/>
            <w:r>
              <w:rPr>
                <w:bCs/>
                <w:iCs/>
                <w:u w:val="single"/>
              </w:rPr>
              <w:t>КонсультантПлюс</w:t>
            </w:r>
            <w:proofErr w:type="spellEnd"/>
            <w:r>
              <w:rPr>
                <w:bCs/>
                <w:iCs/>
                <w:u w:val="single"/>
              </w:rPr>
              <w:t>»</w:t>
            </w:r>
            <w:r w:rsidRPr="009906FA">
              <w:rPr>
                <w:bCs/>
                <w:iCs/>
                <w:u w:val="single"/>
              </w:rPr>
              <w:t>.</w:t>
            </w:r>
          </w:p>
        </w:tc>
      </w:tr>
    </w:tbl>
    <w:p w:rsidR="00FE38F5" w:rsidRPr="00FE38F5" w:rsidRDefault="00FE38F5" w:rsidP="00FE38F5">
      <w:pPr>
        <w:jc w:val="center"/>
        <w:rPr>
          <w:sz w:val="22"/>
        </w:rPr>
      </w:pPr>
    </w:p>
    <w:p w:rsidR="00FE38F5" w:rsidRPr="00FE38F5" w:rsidRDefault="00FE38F5" w:rsidP="00FE38F5">
      <w:pPr>
        <w:contextualSpacing/>
        <w:jc w:val="center"/>
        <w:rPr>
          <w:b/>
        </w:rPr>
      </w:pPr>
      <w:r w:rsidRPr="00FE38F5">
        <w:rPr>
          <w:b/>
        </w:rPr>
        <w:t xml:space="preserve">3. Основные группы субъектов предпринимательской и инвестиционной деятельности, иные заинтересованные лица, включая органы местного </w:t>
      </w:r>
    </w:p>
    <w:p w:rsidR="00FE38F5" w:rsidRPr="00FE38F5" w:rsidRDefault="00FE38F5" w:rsidP="00FE38F5">
      <w:pPr>
        <w:contextualSpacing/>
        <w:jc w:val="center"/>
        <w:rPr>
          <w:b/>
        </w:rPr>
      </w:pPr>
      <w:r w:rsidRPr="00FE38F5">
        <w:rPr>
          <w:b/>
        </w:rPr>
        <w:t>самоуправления Нижневартовского района, интересы которых затрон</w:t>
      </w:r>
      <w:r w:rsidRPr="00FE38F5">
        <w:rPr>
          <w:b/>
        </w:rPr>
        <w:t>у</w:t>
      </w:r>
      <w:r w:rsidRPr="00FE38F5">
        <w:rPr>
          <w:b/>
        </w:rPr>
        <w:t>ты правовым регулированием, оценка количества таких субъектов</w:t>
      </w:r>
    </w:p>
    <w:p w:rsidR="00FE38F5" w:rsidRPr="00FE38F5"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76"/>
      </w:tblGrid>
      <w:tr w:rsidR="00FE38F5" w:rsidRPr="00FE38F5" w:rsidTr="00744165">
        <w:tc>
          <w:tcPr>
            <w:tcW w:w="5211" w:type="dxa"/>
            <w:shd w:val="clear" w:color="auto" w:fill="auto"/>
          </w:tcPr>
          <w:p w:rsidR="00FE38F5" w:rsidRPr="00FE38F5" w:rsidRDefault="00FE38F5" w:rsidP="00FE38F5">
            <w:pPr>
              <w:contextualSpacing/>
            </w:pPr>
            <w:r w:rsidRPr="00FE38F5">
              <w:t>3.1. Группа участников отношений</w:t>
            </w:r>
          </w:p>
        </w:tc>
        <w:tc>
          <w:tcPr>
            <w:tcW w:w="4076" w:type="dxa"/>
            <w:shd w:val="clear" w:color="auto" w:fill="auto"/>
          </w:tcPr>
          <w:p w:rsidR="00FE38F5" w:rsidRPr="00FE38F5" w:rsidRDefault="00FE38F5" w:rsidP="00FE38F5">
            <w:pPr>
              <w:contextualSpacing/>
              <w:jc w:val="both"/>
            </w:pPr>
            <w:r w:rsidRPr="00FE38F5">
              <w:t>3.2. Оценка количества учас</w:t>
            </w:r>
            <w:r w:rsidRPr="00FE38F5">
              <w:t>т</w:t>
            </w:r>
            <w:r w:rsidRPr="00FE38F5">
              <w:t>ников отношений</w:t>
            </w:r>
          </w:p>
        </w:tc>
      </w:tr>
      <w:tr w:rsidR="003A3432" w:rsidRPr="00FE38F5" w:rsidTr="009906FA">
        <w:trPr>
          <w:trHeight w:val="311"/>
        </w:trPr>
        <w:tc>
          <w:tcPr>
            <w:tcW w:w="5211" w:type="dxa"/>
            <w:shd w:val="clear" w:color="auto" w:fill="auto"/>
          </w:tcPr>
          <w:p w:rsidR="003A3432" w:rsidRPr="00EB7B82" w:rsidRDefault="003A3432" w:rsidP="00B23D6E">
            <w:r w:rsidRPr="00EB7B82">
              <w:t>1.</w:t>
            </w:r>
            <w:r w:rsidR="00C01E66">
              <w:t xml:space="preserve"> Физические лица</w:t>
            </w:r>
            <w:r w:rsidR="009906FA">
              <w:t>.</w:t>
            </w:r>
          </w:p>
        </w:tc>
        <w:tc>
          <w:tcPr>
            <w:tcW w:w="4076" w:type="dxa"/>
            <w:shd w:val="clear" w:color="auto" w:fill="auto"/>
          </w:tcPr>
          <w:p w:rsidR="009906FA" w:rsidRPr="00EB7B82" w:rsidRDefault="003A3432" w:rsidP="00B23D6E">
            <w:r w:rsidRPr="00EB7B82">
              <w:t>Неограниченный круг лиц</w:t>
            </w:r>
          </w:p>
        </w:tc>
      </w:tr>
      <w:tr w:rsidR="009906FA" w:rsidRPr="00FE38F5" w:rsidTr="009906FA">
        <w:trPr>
          <w:trHeight w:val="898"/>
        </w:trPr>
        <w:tc>
          <w:tcPr>
            <w:tcW w:w="5211" w:type="dxa"/>
            <w:shd w:val="clear" w:color="auto" w:fill="auto"/>
          </w:tcPr>
          <w:p w:rsidR="009906FA" w:rsidRPr="00EB7B82" w:rsidRDefault="009906FA" w:rsidP="00B23D6E">
            <w:r>
              <w:t>2. Ю</w:t>
            </w:r>
            <w:r w:rsidRPr="00EB7B82">
              <w:t>ридические лица независимо от о</w:t>
            </w:r>
            <w:r w:rsidRPr="00EB7B82">
              <w:t>р</w:t>
            </w:r>
            <w:r w:rsidRPr="00EB7B82">
              <w:t>ганизационно-правовых форм и форм соб</w:t>
            </w:r>
            <w:r>
              <w:t>ственности.</w:t>
            </w:r>
            <w:r w:rsidRPr="00EB7B82">
              <w:t xml:space="preserve"> </w:t>
            </w:r>
          </w:p>
        </w:tc>
        <w:tc>
          <w:tcPr>
            <w:tcW w:w="4076" w:type="dxa"/>
            <w:shd w:val="clear" w:color="auto" w:fill="auto"/>
          </w:tcPr>
          <w:p w:rsidR="009906FA" w:rsidRDefault="009906FA" w:rsidP="00B23D6E">
            <w:r w:rsidRPr="00EB7B82">
              <w:t>Неограниченный круг лиц</w:t>
            </w:r>
          </w:p>
          <w:p w:rsidR="009906FA" w:rsidRDefault="009906FA" w:rsidP="00B23D6E"/>
          <w:p w:rsidR="009906FA" w:rsidRPr="00EB7B82" w:rsidRDefault="009906FA" w:rsidP="00B23D6E"/>
        </w:tc>
      </w:tr>
      <w:tr w:rsidR="009906FA" w:rsidRPr="00FE38F5" w:rsidTr="00744165">
        <w:trPr>
          <w:trHeight w:val="380"/>
        </w:trPr>
        <w:tc>
          <w:tcPr>
            <w:tcW w:w="5211" w:type="dxa"/>
            <w:shd w:val="clear" w:color="auto" w:fill="auto"/>
          </w:tcPr>
          <w:p w:rsidR="009906FA" w:rsidRDefault="009906FA" w:rsidP="00C01E66">
            <w:r>
              <w:t>3. И</w:t>
            </w:r>
            <w:r w:rsidRPr="00EB7B82">
              <w:t>ндивидуальные предприниматели</w:t>
            </w:r>
            <w:r>
              <w:t>.</w:t>
            </w:r>
          </w:p>
        </w:tc>
        <w:tc>
          <w:tcPr>
            <w:tcW w:w="4076" w:type="dxa"/>
            <w:shd w:val="clear" w:color="auto" w:fill="auto"/>
          </w:tcPr>
          <w:p w:rsidR="009906FA" w:rsidRPr="00EB7B82" w:rsidRDefault="009906FA" w:rsidP="00B23D6E">
            <w:r w:rsidRPr="00EB7B82">
              <w:t>Неограниченный круг лиц</w:t>
            </w:r>
          </w:p>
        </w:tc>
      </w:tr>
      <w:tr w:rsidR="003A3432" w:rsidRPr="00FE38F5" w:rsidTr="00744165">
        <w:tc>
          <w:tcPr>
            <w:tcW w:w="5211" w:type="dxa"/>
            <w:shd w:val="clear" w:color="auto" w:fill="auto"/>
          </w:tcPr>
          <w:p w:rsidR="003A3432" w:rsidRPr="00EB7B82" w:rsidRDefault="00C01E66" w:rsidP="00B23D6E">
            <w:r>
              <w:t>4</w:t>
            </w:r>
            <w:r w:rsidR="003A3432" w:rsidRPr="00EB7B82">
              <w:t>.Администрация Нижневартовского района</w:t>
            </w:r>
            <w:r w:rsidR="009906FA">
              <w:t>.</w:t>
            </w:r>
            <w:bookmarkStart w:id="0" w:name="_GoBack"/>
            <w:bookmarkEnd w:id="0"/>
          </w:p>
        </w:tc>
        <w:tc>
          <w:tcPr>
            <w:tcW w:w="4076" w:type="dxa"/>
            <w:shd w:val="clear" w:color="auto" w:fill="auto"/>
          </w:tcPr>
          <w:p w:rsidR="003A3432" w:rsidRDefault="003A3432" w:rsidP="00B23D6E">
            <w:r w:rsidRPr="00EB7B82">
              <w:t>1</w:t>
            </w:r>
          </w:p>
        </w:tc>
      </w:tr>
      <w:tr w:rsidR="00E178D4" w:rsidRPr="00FE38F5" w:rsidTr="00744165">
        <w:tc>
          <w:tcPr>
            <w:tcW w:w="9287" w:type="dxa"/>
            <w:gridSpan w:val="2"/>
            <w:shd w:val="clear" w:color="auto" w:fill="auto"/>
          </w:tcPr>
          <w:p w:rsidR="00E178D4" w:rsidRPr="00FE38F5" w:rsidRDefault="00E178D4" w:rsidP="0076446E">
            <w:pPr>
              <w:contextualSpacing/>
              <w:jc w:val="both"/>
              <w:rPr>
                <w:sz w:val="32"/>
                <w:szCs w:val="32"/>
              </w:rPr>
            </w:pPr>
            <w:r w:rsidRPr="00FE38F5">
              <w:t>3.3. Источники данных:</w:t>
            </w:r>
            <w:r w:rsidR="003A3432">
              <w:rPr>
                <w:u w:val="single"/>
              </w:rPr>
              <w:t xml:space="preserve"> Управление архитектуры и градостроительства администрации района</w:t>
            </w:r>
          </w:p>
          <w:p w:rsidR="00E178D4" w:rsidRPr="001D579A" w:rsidRDefault="00E178D4" w:rsidP="0076446E">
            <w:pPr>
              <w:contextualSpacing/>
              <w:jc w:val="center"/>
              <w:rPr>
                <w:sz w:val="22"/>
                <w:szCs w:val="22"/>
              </w:rPr>
            </w:pPr>
          </w:p>
        </w:tc>
      </w:tr>
    </w:tbl>
    <w:p w:rsidR="00FE38F5" w:rsidRPr="001D579A" w:rsidRDefault="00FE38F5" w:rsidP="00FE38F5">
      <w:pPr>
        <w:contextualSpacing/>
        <w:rPr>
          <w:sz w:val="24"/>
          <w:szCs w:val="24"/>
        </w:rPr>
      </w:pPr>
    </w:p>
    <w:p w:rsidR="00FE38F5" w:rsidRPr="00B9663D" w:rsidRDefault="00B9663D" w:rsidP="00FE38F5">
      <w:pPr>
        <w:contextualSpacing/>
        <w:jc w:val="center"/>
        <w:rPr>
          <w:b/>
        </w:rPr>
      </w:pPr>
      <w:r>
        <w:rPr>
          <w:b/>
        </w:rPr>
        <w:br w:type="page"/>
      </w:r>
      <w:r w:rsidR="00FE38F5" w:rsidRPr="00B9663D">
        <w:rPr>
          <w:b/>
        </w:rPr>
        <w:lastRenderedPageBreak/>
        <w:t xml:space="preserve">4. Оценка соответствующих расходов </w:t>
      </w:r>
    </w:p>
    <w:p w:rsidR="00FE38F5" w:rsidRPr="00FE38F5" w:rsidRDefault="00FE38F5" w:rsidP="00FE38F5">
      <w:pPr>
        <w:contextualSpacing/>
        <w:jc w:val="center"/>
        <w:rPr>
          <w:b/>
        </w:rPr>
      </w:pPr>
      <w:r w:rsidRPr="00B9663D">
        <w:rPr>
          <w:b/>
        </w:rPr>
        <w:t>бюджета района</w:t>
      </w:r>
    </w:p>
    <w:p w:rsidR="00FE38F5" w:rsidRPr="001D579A" w:rsidRDefault="00FE38F5" w:rsidP="00FE38F5">
      <w:pPr>
        <w:contextualSpacing/>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FE38F5" w:rsidRPr="00FE38F5" w:rsidTr="00744165">
        <w:tc>
          <w:tcPr>
            <w:tcW w:w="3095" w:type="dxa"/>
            <w:shd w:val="clear" w:color="auto" w:fill="auto"/>
          </w:tcPr>
          <w:p w:rsidR="00C01E66" w:rsidRPr="009906FA" w:rsidRDefault="00FE38F5" w:rsidP="003A3432">
            <w:pPr>
              <w:contextualSpacing/>
              <w:jc w:val="both"/>
            </w:pPr>
            <w:r w:rsidRPr="009906FA">
              <w:t>4.1. Наименование с</w:t>
            </w:r>
            <w:r w:rsidRPr="009906FA">
              <w:t>у</w:t>
            </w:r>
            <w:r w:rsidRPr="009906FA">
              <w:t>ществующей функции, полномочия, обязанн</w:t>
            </w:r>
            <w:r w:rsidRPr="009906FA">
              <w:t>о</w:t>
            </w:r>
            <w:r w:rsidRPr="009906FA">
              <w:t>сти или права</w:t>
            </w:r>
            <w:r w:rsidR="001D5118" w:rsidRPr="009906FA">
              <w:t xml:space="preserve"> </w:t>
            </w:r>
          </w:p>
          <w:p w:rsidR="00FE38F5" w:rsidRPr="009906FA" w:rsidRDefault="00C01E66" w:rsidP="009906FA">
            <w:pPr>
              <w:contextualSpacing/>
              <w:jc w:val="both"/>
              <w:rPr>
                <w:u w:val="single"/>
                <w:vertAlign w:val="superscript"/>
              </w:rPr>
            </w:pPr>
            <w:r w:rsidRPr="009906FA">
              <w:rPr>
                <w:u w:val="single"/>
              </w:rPr>
              <w:t>Утверждение плана м</w:t>
            </w:r>
            <w:r w:rsidRPr="009906FA">
              <w:rPr>
                <w:u w:val="single"/>
              </w:rPr>
              <w:t>е</w:t>
            </w:r>
            <w:r w:rsidRPr="009906FA">
              <w:rPr>
                <w:u w:val="single"/>
              </w:rPr>
              <w:t>роприятий</w:t>
            </w:r>
            <w:r w:rsidR="009906FA" w:rsidRPr="009906FA">
              <w:rPr>
                <w:u w:val="single"/>
              </w:rPr>
              <w:t xml:space="preserve"> («дорожной карты») «Организация системы мер, напра</w:t>
            </w:r>
            <w:r w:rsidR="009906FA" w:rsidRPr="009906FA">
              <w:rPr>
                <w:u w:val="single"/>
              </w:rPr>
              <w:t>в</w:t>
            </w:r>
            <w:r w:rsidR="009906FA" w:rsidRPr="009906FA">
              <w:rPr>
                <w:u w:val="single"/>
              </w:rPr>
              <w:t>ленных на сокращение сроков, количества с</w:t>
            </w:r>
            <w:r w:rsidR="009906FA" w:rsidRPr="009906FA">
              <w:rPr>
                <w:u w:val="single"/>
              </w:rPr>
              <w:t>о</w:t>
            </w:r>
            <w:r w:rsidR="009906FA" w:rsidRPr="009906FA">
              <w:rPr>
                <w:u w:val="single"/>
              </w:rPr>
              <w:t>гласований (разреш</w:t>
            </w:r>
            <w:r w:rsidR="009906FA" w:rsidRPr="009906FA">
              <w:rPr>
                <w:u w:val="single"/>
              </w:rPr>
              <w:t>е</w:t>
            </w:r>
            <w:r w:rsidR="009906FA" w:rsidRPr="009906FA">
              <w:rPr>
                <w:u w:val="single"/>
              </w:rPr>
              <w:t>ний) в сфере стро</w:t>
            </w:r>
            <w:r w:rsidR="009906FA" w:rsidRPr="009906FA">
              <w:rPr>
                <w:u w:val="single"/>
              </w:rPr>
              <w:t>и</w:t>
            </w:r>
            <w:r w:rsidR="009906FA" w:rsidRPr="009906FA">
              <w:rPr>
                <w:u w:val="single"/>
              </w:rPr>
              <w:t>тельства и сокращение сроков формирования и предоставления з</w:t>
            </w:r>
            <w:r w:rsidR="009906FA" w:rsidRPr="009906FA">
              <w:rPr>
                <w:u w:val="single"/>
              </w:rPr>
              <w:t>е</w:t>
            </w:r>
            <w:r w:rsidR="009906FA" w:rsidRPr="009906FA">
              <w:rPr>
                <w:u w:val="single"/>
              </w:rPr>
              <w:t xml:space="preserve">мельных участков, предназначенных для строительства </w:t>
            </w:r>
            <w:proofErr w:type="gramStart"/>
            <w:r w:rsidR="009906FA" w:rsidRPr="009906FA">
              <w:rPr>
                <w:u w:val="single"/>
              </w:rPr>
              <w:t>в</w:t>
            </w:r>
            <w:proofErr w:type="gramEnd"/>
            <w:r w:rsidR="009906FA" w:rsidRPr="009906FA">
              <w:rPr>
                <w:u w:val="single"/>
              </w:rPr>
              <w:t xml:space="preserve"> </w:t>
            </w:r>
            <w:proofErr w:type="gramStart"/>
            <w:r w:rsidR="009906FA" w:rsidRPr="009906FA">
              <w:rPr>
                <w:u w:val="single"/>
              </w:rPr>
              <w:t>Ни</w:t>
            </w:r>
            <w:r w:rsidR="009906FA" w:rsidRPr="009906FA">
              <w:rPr>
                <w:u w:val="single"/>
              </w:rPr>
              <w:t>ж</w:t>
            </w:r>
            <w:r w:rsidR="009906FA" w:rsidRPr="009906FA">
              <w:rPr>
                <w:u w:val="single"/>
              </w:rPr>
              <w:t>невартовском</w:t>
            </w:r>
            <w:proofErr w:type="gramEnd"/>
            <w:r w:rsidR="009906FA" w:rsidRPr="009906FA">
              <w:rPr>
                <w:u w:val="single"/>
              </w:rPr>
              <w:t xml:space="preserve"> районе (2013-2018 годы)»</w:t>
            </w:r>
          </w:p>
        </w:tc>
        <w:tc>
          <w:tcPr>
            <w:tcW w:w="3096" w:type="dxa"/>
            <w:shd w:val="clear" w:color="auto" w:fill="auto"/>
          </w:tcPr>
          <w:p w:rsidR="00FE38F5" w:rsidRPr="009906FA" w:rsidRDefault="00FE38F5" w:rsidP="00FE38F5">
            <w:pPr>
              <w:contextualSpacing/>
              <w:jc w:val="both"/>
            </w:pPr>
            <w:r w:rsidRPr="009906FA">
              <w:t xml:space="preserve">4.2. Описание </w:t>
            </w:r>
            <w:proofErr w:type="gramStart"/>
            <w:r w:rsidRPr="009906FA">
              <w:t>видов расходов бюджета ра</w:t>
            </w:r>
            <w:r w:rsidRPr="009906FA">
              <w:t>й</w:t>
            </w:r>
            <w:r w:rsidRPr="009906FA">
              <w:t>она</w:t>
            </w:r>
            <w:proofErr w:type="gramEnd"/>
            <w:r w:rsidR="009906FA" w:rsidRPr="009906FA">
              <w:t>:</w:t>
            </w:r>
            <w:r w:rsidRPr="009906FA">
              <w:t xml:space="preserve"> </w:t>
            </w:r>
          </w:p>
          <w:p w:rsidR="001D5118" w:rsidRPr="009906FA" w:rsidRDefault="00C01E66" w:rsidP="00FE38F5">
            <w:pPr>
              <w:contextualSpacing/>
              <w:jc w:val="both"/>
              <w:rPr>
                <w:u w:val="single"/>
              </w:rPr>
            </w:pPr>
            <w:r w:rsidRPr="009906FA">
              <w:rPr>
                <w:u w:val="single"/>
              </w:rPr>
              <w:t>Расходы отсутствуют</w:t>
            </w:r>
          </w:p>
        </w:tc>
        <w:tc>
          <w:tcPr>
            <w:tcW w:w="3096" w:type="dxa"/>
            <w:shd w:val="clear" w:color="auto" w:fill="auto"/>
          </w:tcPr>
          <w:p w:rsidR="00FE38F5" w:rsidRPr="009906FA" w:rsidRDefault="00FE38F5" w:rsidP="00FE38F5">
            <w:pPr>
              <w:contextualSpacing/>
              <w:jc w:val="both"/>
            </w:pPr>
            <w:r w:rsidRPr="009906FA">
              <w:t>4.3. Количественная оценка расходов</w:t>
            </w:r>
            <w:r w:rsidR="001D5118" w:rsidRPr="009906FA">
              <w:t>:</w:t>
            </w:r>
          </w:p>
          <w:p w:rsidR="001D5118" w:rsidRPr="009906FA" w:rsidRDefault="00C01E66" w:rsidP="003A3432">
            <w:pPr>
              <w:contextualSpacing/>
              <w:jc w:val="both"/>
              <w:rPr>
                <w:u w:val="single"/>
              </w:rPr>
            </w:pPr>
            <w:r w:rsidRPr="009906FA">
              <w:rPr>
                <w:u w:val="single"/>
              </w:rPr>
              <w:t>Расходы отсутствуют</w:t>
            </w:r>
          </w:p>
        </w:tc>
      </w:tr>
      <w:tr w:rsidR="00FE38F5" w:rsidRPr="00FE38F5" w:rsidTr="00C01E66">
        <w:trPr>
          <w:trHeight w:val="317"/>
        </w:trPr>
        <w:tc>
          <w:tcPr>
            <w:tcW w:w="9287" w:type="dxa"/>
            <w:gridSpan w:val="3"/>
            <w:shd w:val="clear" w:color="auto" w:fill="auto"/>
          </w:tcPr>
          <w:p w:rsidR="00FE38F5" w:rsidRPr="009906FA" w:rsidRDefault="00FE38F5" w:rsidP="003A3432">
            <w:pPr>
              <w:contextualSpacing/>
              <w:jc w:val="both"/>
            </w:pPr>
            <w:r w:rsidRPr="009906FA">
              <w:t>4.4. Бюджет района</w:t>
            </w:r>
            <w:r w:rsidR="001D5118" w:rsidRPr="009906FA">
              <w:t xml:space="preserve"> </w:t>
            </w:r>
          </w:p>
        </w:tc>
      </w:tr>
      <w:tr w:rsidR="00FE38F5" w:rsidRPr="00FE38F5" w:rsidTr="00744165">
        <w:trPr>
          <w:trHeight w:val="1149"/>
        </w:trPr>
        <w:tc>
          <w:tcPr>
            <w:tcW w:w="3095" w:type="dxa"/>
            <w:vMerge w:val="restart"/>
            <w:shd w:val="clear" w:color="auto" w:fill="auto"/>
          </w:tcPr>
          <w:p w:rsidR="00FE38F5" w:rsidRPr="009906FA" w:rsidRDefault="00FE38F5" w:rsidP="00FE38F5">
            <w:pPr>
              <w:contextualSpacing/>
            </w:pPr>
            <w:r w:rsidRPr="009906FA">
              <w:t>4.4.1.  (функция №)</w:t>
            </w:r>
          </w:p>
        </w:tc>
        <w:tc>
          <w:tcPr>
            <w:tcW w:w="3096" w:type="dxa"/>
            <w:shd w:val="clear" w:color="auto" w:fill="auto"/>
          </w:tcPr>
          <w:p w:rsidR="00FE38F5" w:rsidRPr="009906FA" w:rsidRDefault="00FE38F5" w:rsidP="00FE38F5">
            <w:pPr>
              <w:contextualSpacing/>
            </w:pPr>
            <w:r w:rsidRPr="009906FA">
              <w:t xml:space="preserve">4.4.2. Единовременные расходы </w:t>
            </w:r>
            <w:proofErr w:type="gramStart"/>
            <w:r w:rsidRPr="009906FA">
              <w:t>в</w:t>
            </w:r>
            <w:proofErr w:type="gramEnd"/>
            <w:r w:rsidRPr="009906FA">
              <w:t xml:space="preserve"> </w:t>
            </w:r>
          </w:p>
          <w:p w:rsidR="00FE38F5" w:rsidRPr="009906FA" w:rsidRDefault="00FE38F5" w:rsidP="00FE38F5">
            <w:pPr>
              <w:contextualSpacing/>
            </w:pPr>
            <w:r w:rsidRPr="009906FA">
              <w:t>(год возникновения полномочия и т.д.):</w:t>
            </w:r>
          </w:p>
        </w:tc>
        <w:tc>
          <w:tcPr>
            <w:tcW w:w="3096" w:type="dxa"/>
            <w:shd w:val="clear" w:color="auto" w:fill="auto"/>
          </w:tcPr>
          <w:p w:rsidR="00FE38F5" w:rsidRPr="009906FA" w:rsidRDefault="00C01E66" w:rsidP="00FE38F5">
            <w:pPr>
              <w:contextualSpacing/>
              <w:rPr>
                <w:u w:val="single"/>
              </w:rPr>
            </w:pPr>
            <w:r w:rsidRPr="009906FA">
              <w:rPr>
                <w:u w:val="single"/>
              </w:rPr>
              <w:t>отсутствуют</w:t>
            </w:r>
          </w:p>
        </w:tc>
      </w:tr>
      <w:tr w:rsidR="00C01E66" w:rsidRPr="00FE38F5" w:rsidTr="0076446E">
        <w:trPr>
          <w:trHeight w:val="950"/>
        </w:trPr>
        <w:tc>
          <w:tcPr>
            <w:tcW w:w="3095" w:type="dxa"/>
            <w:vMerge/>
            <w:shd w:val="clear" w:color="auto" w:fill="auto"/>
          </w:tcPr>
          <w:p w:rsidR="00C01E66" w:rsidRPr="009906FA" w:rsidRDefault="00C01E66" w:rsidP="00FE38F5">
            <w:pPr>
              <w:contextualSpacing/>
              <w:jc w:val="center"/>
            </w:pPr>
          </w:p>
        </w:tc>
        <w:tc>
          <w:tcPr>
            <w:tcW w:w="3096" w:type="dxa"/>
            <w:shd w:val="clear" w:color="auto" w:fill="auto"/>
          </w:tcPr>
          <w:p w:rsidR="00C01E66" w:rsidRPr="009906FA" w:rsidRDefault="00C01E66" w:rsidP="00FE38F5">
            <w:pPr>
              <w:contextualSpacing/>
            </w:pPr>
            <w:r w:rsidRPr="009906FA">
              <w:t>4.4.3. Периодические расходы за период ре</w:t>
            </w:r>
            <w:r w:rsidRPr="009906FA">
              <w:t>а</w:t>
            </w:r>
            <w:r w:rsidRPr="009906FA">
              <w:t>лизации полномочия:</w:t>
            </w:r>
          </w:p>
        </w:tc>
        <w:tc>
          <w:tcPr>
            <w:tcW w:w="3096" w:type="dxa"/>
            <w:shd w:val="clear" w:color="auto" w:fill="auto"/>
          </w:tcPr>
          <w:p w:rsidR="00C01E66" w:rsidRPr="009906FA" w:rsidRDefault="00C01E66" w:rsidP="00446565">
            <w:pPr>
              <w:contextualSpacing/>
              <w:rPr>
                <w:u w:val="single"/>
              </w:rPr>
            </w:pPr>
            <w:r w:rsidRPr="009906FA">
              <w:rPr>
                <w:u w:val="single"/>
              </w:rPr>
              <w:t>отсутствуют</w:t>
            </w:r>
          </w:p>
        </w:tc>
      </w:tr>
      <w:tr w:rsidR="00C01E66" w:rsidRPr="00FE38F5" w:rsidTr="001D579A">
        <w:trPr>
          <w:trHeight w:val="267"/>
        </w:trPr>
        <w:tc>
          <w:tcPr>
            <w:tcW w:w="6191" w:type="dxa"/>
            <w:gridSpan w:val="2"/>
            <w:shd w:val="clear" w:color="auto" w:fill="auto"/>
          </w:tcPr>
          <w:p w:rsidR="00C01E66" w:rsidRPr="009906FA" w:rsidRDefault="00C01E66" w:rsidP="00FE38F5">
            <w:pPr>
              <w:contextualSpacing/>
            </w:pPr>
            <w:r w:rsidRPr="009906FA">
              <w:t>4.5. Итого единовременные расходы:</w:t>
            </w:r>
          </w:p>
        </w:tc>
        <w:tc>
          <w:tcPr>
            <w:tcW w:w="3096" w:type="dxa"/>
            <w:shd w:val="clear" w:color="auto" w:fill="auto"/>
          </w:tcPr>
          <w:p w:rsidR="00C01E66" w:rsidRPr="009906FA" w:rsidRDefault="00C01E66" w:rsidP="00446565">
            <w:pPr>
              <w:contextualSpacing/>
              <w:rPr>
                <w:u w:val="single"/>
              </w:rPr>
            </w:pPr>
            <w:r w:rsidRPr="009906FA">
              <w:rPr>
                <w:u w:val="single"/>
              </w:rPr>
              <w:t>отсутствуют</w:t>
            </w:r>
          </w:p>
        </w:tc>
      </w:tr>
      <w:tr w:rsidR="00C01E66" w:rsidRPr="00FE38F5" w:rsidTr="001D579A">
        <w:trPr>
          <w:trHeight w:val="273"/>
        </w:trPr>
        <w:tc>
          <w:tcPr>
            <w:tcW w:w="6191" w:type="dxa"/>
            <w:gridSpan w:val="2"/>
            <w:shd w:val="clear" w:color="auto" w:fill="auto"/>
          </w:tcPr>
          <w:p w:rsidR="00C01E66" w:rsidRPr="009906FA" w:rsidRDefault="00C01E66" w:rsidP="00FE38F5">
            <w:pPr>
              <w:contextualSpacing/>
            </w:pPr>
            <w:r w:rsidRPr="009906FA">
              <w:t>4.6. Итого периодические расходы:</w:t>
            </w:r>
          </w:p>
        </w:tc>
        <w:tc>
          <w:tcPr>
            <w:tcW w:w="3096" w:type="dxa"/>
            <w:shd w:val="clear" w:color="auto" w:fill="auto"/>
          </w:tcPr>
          <w:p w:rsidR="00C01E66" w:rsidRPr="009906FA" w:rsidRDefault="00C01E66" w:rsidP="00446565">
            <w:pPr>
              <w:contextualSpacing/>
              <w:rPr>
                <w:u w:val="single"/>
              </w:rPr>
            </w:pPr>
            <w:r w:rsidRPr="009906FA">
              <w:rPr>
                <w:u w:val="single"/>
              </w:rPr>
              <w:t>отсутствуют</w:t>
            </w:r>
          </w:p>
        </w:tc>
      </w:tr>
      <w:tr w:rsidR="00C01E66" w:rsidRPr="00FE38F5" w:rsidTr="00744165">
        <w:tc>
          <w:tcPr>
            <w:tcW w:w="9287" w:type="dxa"/>
            <w:gridSpan w:val="3"/>
            <w:shd w:val="clear" w:color="auto" w:fill="auto"/>
          </w:tcPr>
          <w:p w:rsidR="00C01E66" w:rsidRPr="009906FA" w:rsidRDefault="00C01E66" w:rsidP="0013735F">
            <w:pPr>
              <w:contextualSpacing/>
              <w:jc w:val="both"/>
              <w:rPr>
                <w:i/>
                <w:sz w:val="22"/>
                <w:szCs w:val="22"/>
                <w:u w:val="single"/>
              </w:rPr>
            </w:pPr>
            <w:r w:rsidRPr="009906FA">
              <w:t xml:space="preserve">4.7. Иные сведения о расходах бюджета района: </w:t>
            </w:r>
            <w:r w:rsidR="009906FA" w:rsidRPr="009906FA">
              <w:rPr>
                <w:u w:val="single"/>
              </w:rPr>
              <w:t>отсутствуют</w:t>
            </w:r>
          </w:p>
          <w:p w:rsidR="00C01E66" w:rsidRPr="009906FA" w:rsidRDefault="00C01E66" w:rsidP="00C01E66">
            <w:pPr>
              <w:contextualSpacing/>
              <w:jc w:val="center"/>
            </w:pPr>
            <w:r w:rsidRPr="009906FA">
              <w:rPr>
                <w:i/>
                <w:sz w:val="22"/>
                <w:szCs w:val="22"/>
              </w:rPr>
              <w:t xml:space="preserve">                                                                                               </w:t>
            </w:r>
          </w:p>
        </w:tc>
      </w:tr>
      <w:tr w:rsidR="00C01E66" w:rsidRPr="00FE38F5" w:rsidTr="00744165">
        <w:tc>
          <w:tcPr>
            <w:tcW w:w="9287" w:type="dxa"/>
            <w:gridSpan w:val="3"/>
            <w:shd w:val="clear" w:color="auto" w:fill="auto"/>
          </w:tcPr>
          <w:p w:rsidR="009906FA" w:rsidRPr="003B09E3" w:rsidRDefault="00C01E66" w:rsidP="009906FA">
            <w:pPr>
              <w:jc w:val="both"/>
              <w:rPr>
                <w:b/>
                <w:u w:val="single"/>
              </w:rPr>
            </w:pPr>
            <w:r w:rsidRPr="009906FA">
              <w:t xml:space="preserve">4.8. Источники данных: </w:t>
            </w:r>
            <w:r w:rsidR="009906FA" w:rsidRPr="003B09E3">
              <w:rPr>
                <w:u w:val="single"/>
              </w:rPr>
              <w:t>Постановление администрации района от 07.08.2013 № 1672 «О плане мероприятий («дорожной карте») «Организ</w:t>
            </w:r>
            <w:r w:rsidR="009906FA" w:rsidRPr="003B09E3">
              <w:rPr>
                <w:u w:val="single"/>
              </w:rPr>
              <w:t>а</w:t>
            </w:r>
            <w:r w:rsidR="009906FA" w:rsidRPr="003B09E3">
              <w:rPr>
                <w:u w:val="single"/>
              </w:rPr>
              <w:t>ция системы мер, направленных на сокращение сроков, количества согл</w:t>
            </w:r>
            <w:r w:rsidR="009906FA" w:rsidRPr="003B09E3">
              <w:rPr>
                <w:u w:val="single"/>
              </w:rPr>
              <w:t>а</w:t>
            </w:r>
            <w:r w:rsidR="009906FA" w:rsidRPr="003B09E3">
              <w:rPr>
                <w:u w:val="single"/>
              </w:rPr>
              <w:t>сований, (разрешений) в сфере строительства и сокращение сроков форм</w:t>
            </w:r>
            <w:r w:rsidR="009906FA" w:rsidRPr="003B09E3">
              <w:rPr>
                <w:u w:val="single"/>
              </w:rPr>
              <w:t>и</w:t>
            </w:r>
            <w:r w:rsidR="009906FA" w:rsidRPr="003B09E3">
              <w:rPr>
                <w:u w:val="single"/>
              </w:rPr>
              <w:t xml:space="preserve">рования и предоставления земельных участков, предназначенных для строительства </w:t>
            </w:r>
            <w:proofErr w:type="gramStart"/>
            <w:r w:rsidR="009906FA" w:rsidRPr="003B09E3">
              <w:rPr>
                <w:u w:val="single"/>
              </w:rPr>
              <w:t>в</w:t>
            </w:r>
            <w:proofErr w:type="gramEnd"/>
            <w:r w:rsidR="009906FA">
              <w:rPr>
                <w:u w:val="single"/>
              </w:rPr>
              <w:t xml:space="preserve"> </w:t>
            </w:r>
            <w:proofErr w:type="gramStart"/>
            <w:r w:rsidR="009906FA" w:rsidRPr="003B09E3">
              <w:rPr>
                <w:u w:val="single"/>
              </w:rPr>
              <w:t>Нижневарто</w:t>
            </w:r>
            <w:r w:rsidR="009906FA" w:rsidRPr="003B09E3">
              <w:rPr>
                <w:u w:val="single"/>
              </w:rPr>
              <w:t>в</w:t>
            </w:r>
            <w:r w:rsidR="009906FA" w:rsidRPr="003B09E3">
              <w:rPr>
                <w:u w:val="single"/>
              </w:rPr>
              <w:t>ском</w:t>
            </w:r>
            <w:proofErr w:type="gramEnd"/>
            <w:r w:rsidR="009906FA" w:rsidRPr="003B09E3">
              <w:rPr>
                <w:u w:val="single"/>
              </w:rPr>
              <w:t xml:space="preserve"> районе»</w:t>
            </w:r>
          </w:p>
          <w:p w:rsidR="00C01E66" w:rsidRPr="009906FA" w:rsidRDefault="00C01E66" w:rsidP="009906FA">
            <w:pPr>
              <w:contextualSpacing/>
            </w:pPr>
          </w:p>
        </w:tc>
      </w:tr>
    </w:tbl>
    <w:p w:rsidR="00FE38F5" w:rsidRPr="001D579A" w:rsidRDefault="00FE38F5" w:rsidP="00FE38F5">
      <w:pPr>
        <w:contextualSpacing/>
        <w:rPr>
          <w:sz w:val="24"/>
          <w:szCs w:val="24"/>
        </w:rPr>
      </w:pPr>
    </w:p>
    <w:p w:rsidR="009906FA" w:rsidRDefault="009906FA" w:rsidP="00FE38F5">
      <w:pPr>
        <w:contextualSpacing/>
        <w:jc w:val="center"/>
        <w:rPr>
          <w:b/>
        </w:rPr>
      </w:pPr>
    </w:p>
    <w:p w:rsidR="009906FA" w:rsidRDefault="009906FA" w:rsidP="00FE38F5">
      <w:pPr>
        <w:contextualSpacing/>
        <w:jc w:val="center"/>
        <w:rPr>
          <w:b/>
        </w:rPr>
      </w:pPr>
    </w:p>
    <w:p w:rsidR="00FE38F5" w:rsidRPr="009906FA" w:rsidRDefault="00FE38F5" w:rsidP="00FE38F5">
      <w:pPr>
        <w:contextualSpacing/>
        <w:jc w:val="center"/>
        <w:rPr>
          <w:b/>
        </w:rPr>
      </w:pPr>
      <w:r w:rsidRPr="009906FA">
        <w:rPr>
          <w:b/>
        </w:rPr>
        <w:lastRenderedPageBreak/>
        <w:t>5. Обязанности или ограничения для субъектов</w:t>
      </w:r>
    </w:p>
    <w:p w:rsidR="00FE38F5" w:rsidRPr="00FE38F5" w:rsidRDefault="00FE38F5" w:rsidP="00FE38F5">
      <w:pPr>
        <w:contextualSpacing/>
        <w:jc w:val="center"/>
        <w:rPr>
          <w:b/>
        </w:rPr>
      </w:pPr>
      <w:r w:rsidRPr="009906FA">
        <w:rPr>
          <w:b/>
        </w:rPr>
        <w:t>предпринимательской и инвестиционной деятельности,</w:t>
      </w:r>
      <w:r w:rsidRPr="009906FA">
        <w:rPr>
          <w:b/>
        </w:rPr>
        <w:br/>
        <w:t>а также порядок организации их исполнения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693"/>
      </w:tblGrid>
      <w:tr w:rsidR="00FE38F5" w:rsidRPr="00FE38F5" w:rsidTr="0071032A">
        <w:tc>
          <w:tcPr>
            <w:tcW w:w="2802" w:type="dxa"/>
            <w:shd w:val="clear" w:color="auto" w:fill="auto"/>
          </w:tcPr>
          <w:p w:rsidR="00FE38F5" w:rsidRPr="00FE38F5" w:rsidRDefault="00FE38F5" w:rsidP="00FE38F5">
            <w:pPr>
              <w:contextualSpacing/>
              <w:jc w:val="both"/>
              <w:rPr>
                <w:vertAlign w:val="superscript"/>
              </w:rPr>
            </w:pPr>
            <w:r w:rsidRPr="00FE38F5">
              <w:t>5.1. Группа участн</w:t>
            </w:r>
            <w:r w:rsidRPr="00FE38F5">
              <w:t>и</w:t>
            </w:r>
            <w:r w:rsidRPr="00FE38F5">
              <w:t xml:space="preserve">ков </w:t>
            </w:r>
            <w:r w:rsidRPr="00FE38F5">
              <w:br/>
              <w:t>отношений</w:t>
            </w:r>
            <w:proofErr w:type="gramStart"/>
            <w:r w:rsidRPr="00FE38F5">
              <w:rPr>
                <w:vertAlign w:val="superscript"/>
              </w:rPr>
              <w:t>1</w:t>
            </w:r>
            <w:proofErr w:type="gramEnd"/>
          </w:p>
        </w:tc>
        <w:tc>
          <w:tcPr>
            <w:tcW w:w="3827" w:type="dxa"/>
            <w:shd w:val="clear" w:color="auto" w:fill="auto"/>
          </w:tcPr>
          <w:p w:rsidR="00FE38F5" w:rsidRPr="00FE38F5" w:rsidRDefault="00FE38F5" w:rsidP="00FE38F5">
            <w:pPr>
              <w:contextualSpacing/>
              <w:jc w:val="both"/>
            </w:pPr>
            <w:r w:rsidRPr="00FE38F5">
              <w:t>5.2. Описание содержания существующих обязанностей и ограничений</w:t>
            </w:r>
          </w:p>
        </w:tc>
        <w:tc>
          <w:tcPr>
            <w:tcW w:w="2693" w:type="dxa"/>
            <w:shd w:val="clear" w:color="auto" w:fill="auto"/>
          </w:tcPr>
          <w:p w:rsidR="00FE38F5" w:rsidRPr="00FE38F5" w:rsidRDefault="00FE38F5" w:rsidP="00FE38F5">
            <w:pPr>
              <w:contextualSpacing/>
              <w:jc w:val="both"/>
            </w:pPr>
            <w:r w:rsidRPr="00FE38F5">
              <w:t>5.3. Порядок орг</w:t>
            </w:r>
            <w:r w:rsidRPr="00FE38F5">
              <w:t>а</w:t>
            </w:r>
            <w:r w:rsidRPr="00FE38F5">
              <w:t>низации исполнения обязанностей и ограничений</w:t>
            </w:r>
          </w:p>
        </w:tc>
      </w:tr>
      <w:tr w:rsidR="0013735F" w:rsidRPr="00FE38F5" w:rsidTr="0071032A">
        <w:trPr>
          <w:trHeight w:val="485"/>
        </w:trPr>
        <w:tc>
          <w:tcPr>
            <w:tcW w:w="2802" w:type="dxa"/>
            <w:shd w:val="clear" w:color="auto" w:fill="auto"/>
          </w:tcPr>
          <w:p w:rsidR="00C01E66" w:rsidRDefault="00C01E66" w:rsidP="0068252E">
            <w:pPr>
              <w:contextualSpacing/>
            </w:pPr>
            <w:r>
              <w:t>1.</w:t>
            </w:r>
            <w:r w:rsidR="009906FA">
              <w:t>Физические лица.</w:t>
            </w:r>
            <w:r w:rsidR="001447A4">
              <w:t xml:space="preserve"> </w:t>
            </w:r>
          </w:p>
          <w:p w:rsidR="00AE3259" w:rsidRPr="00FE38F5" w:rsidRDefault="00AE3259" w:rsidP="009906FA">
            <w:pPr>
              <w:contextualSpacing/>
            </w:pPr>
          </w:p>
        </w:tc>
        <w:tc>
          <w:tcPr>
            <w:tcW w:w="3827" w:type="dxa"/>
            <w:shd w:val="clear" w:color="auto" w:fill="auto"/>
          </w:tcPr>
          <w:p w:rsidR="0013735F" w:rsidRPr="00FE38F5" w:rsidRDefault="001447A4" w:rsidP="007B618C">
            <w:pPr>
              <w:widowControl w:val="0"/>
              <w:autoSpaceDE w:val="0"/>
              <w:autoSpaceDN w:val="0"/>
              <w:adjustRightInd w:val="0"/>
            </w:pPr>
            <w:r w:rsidRPr="00401A4E">
              <w:t>отсутствуют</w:t>
            </w:r>
          </w:p>
        </w:tc>
        <w:tc>
          <w:tcPr>
            <w:tcW w:w="2693" w:type="dxa"/>
            <w:shd w:val="clear" w:color="auto" w:fill="auto"/>
          </w:tcPr>
          <w:p w:rsidR="0013735F" w:rsidRDefault="0013735F">
            <w:r w:rsidRPr="00401A4E">
              <w:t>отсутствуют</w:t>
            </w:r>
          </w:p>
        </w:tc>
      </w:tr>
      <w:tr w:rsidR="0013735F" w:rsidRPr="00FE38F5" w:rsidTr="009906FA">
        <w:trPr>
          <w:trHeight w:val="1636"/>
        </w:trPr>
        <w:tc>
          <w:tcPr>
            <w:tcW w:w="2802" w:type="dxa"/>
            <w:shd w:val="clear" w:color="auto" w:fill="auto"/>
          </w:tcPr>
          <w:p w:rsidR="0013735F" w:rsidRPr="00FE38F5" w:rsidRDefault="009906FA" w:rsidP="009906FA">
            <w:pPr>
              <w:contextualSpacing/>
            </w:pPr>
            <w:r w:rsidRPr="00EB7B82">
              <w:t xml:space="preserve"> </w:t>
            </w:r>
            <w:r>
              <w:t>2. Ю</w:t>
            </w:r>
            <w:r w:rsidRPr="00EB7B82">
              <w:t>ридические л</w:t>
            </w:r>
            <w:r w:rsidRPr="00EB7B82">
              <w:t>и</w:t>
            </w:r>
            <w:r w:rsidRPr="00EB7B82">
              <w:t>ца</w:t>
            </w:r>
            <w:r w:rsidRPr="00EB7B82">
              <w:t xml:space="preserve"> независимо от о</w:t>
            </w:r>
            <w:r w:rsidRPr="00EB7B82">
              <w:t>р</w:t>
            </w:r>
            <w:r w:rsidRPr="00EB7B82">
              <w:t>ганизационно-пра</w:t>
            </w:r>
            <w:r>
              <w:t>вовых форм и форм собственности.</w:t>
            </w:r>
            <w:r w:rsidRPr="00EB7B82">
              <w:t xml:space="preserve"> </w:t>
            </w:r>
          </w:p>
        </w:tc>
        <w:tc>
          <w:tcPr>
            <w:tcW w:w="3827" w:type="dxa"/>
            <w:shd w:val="clear" w:color="auto" w:fill="auto"/>
          </w:tcPr>
          <w:p w:rsidR="0013735F" w:rsidRPr="00FE38F5" w:rsidRDefault="007B618C" w:rsidP="007B618C">
            <w:pPr>
              <w:contextualSpacing/>
            </w:pPr>
            <w:r w:rsidRPr="007B618C">
              <w:t>отсутствуют</w:t>
            </w:r>
          </w:p>
        </w:tc>
        <w:tc>
          <w:tcPr>
            <w:tcW w:w="2693" w:type="dxa"/>
            <w:shd w:val="clear" w:color="auto" w:fill="auto"/>
          </w:tcPr>
          <w:p w:rsidR="0013735F" w:rsidRDefault="0013735F">
            <w:r w:rsidRPr="00401A4E">
              <w:t>отсутствуют</w:t>
            </w:r>
          </w:p>
        </w:tc>
      </w:tr>
      <w:tr w:rsidR="009906FA" w:rsidRPr="00FE38F5" w:rsidTr="0071032A">
        <w:trPr>
          <w:trHeight w:val="622"/>
        </w:trPr>
        <w:tc>
          <w:tcPr>
            <w:tcW w:w="2802" w:type="dxa"/>
            <w:shd w:val="clear" w:color="auto" w:fill="auto"/>
          </w:tcPr>
          <w:p w:rsidR="009906FA" w:rsidRPr="00EB7B82" w:rsidRDefault="009906FA" w:rsidP="009906FA">
            <w:pPr>
              <w:contextualSpacing/>
            </w:pPr>
            <w:r>
              <w:t>3. И</w:t>
            </w:r>
            <w:r w:rsidRPr="00EB7B82">
              <w:t>ндивидуальные предприниматели</w:t>
            </w:r>
          </w:p>
        </w:tc>
        <w:tc>
          <w:tcPr>
            <w:tcW w:w="3827" w:type="dxa"/>
            <w:shd w:val="clear" w:color="auto" w:fill="auto"/>
          </w:tcPr>
          <w:p w:rsidR="009906FA" w:rsidRPr="00FE38F5" w:rsidRDefault="009906FA" w:rsidP="000B58EC">
            <w:pPr>
              <w:contextualSpacing/>
            </w:pPr>
            <w:r w:rsidRPr="007B618C">
              <w:t>отсутствуют</w:t>
            </w:r>
          </w:p>
        </w:tc>
        <w:tc>
          <w:tcPr>
            <w:tcW w:w="2693" w:type="dxa"/>
            <w:shd w:val="clear" w:color="auto" w:fill="auto"/>
          </w:tcPr>
          <w:p w:rsidR="009906FA" w:rsidRDefault="009906FA" w:rsidP="000B58EC">
            <w:r w:rsidRPr="00401A4E">
              <w:t>отсутствуют</w:t>
            </w:r>
          </w:p>
        </w:tc>
      </w:tr>
    </w:tbl>
    <w:p w:rsidR="00FE38F5" w:rsidRPr="00FE38F5" w:rsidRDefault="00FE38F5" w:rsidP="00FE38F5">
      <w:pPr>
        <w:contextualSpacing/>
        <w:jc w:val="center"/>
        <w:rPr>
          <w:sz w:val="24"/>
        </w:rPr>
      </w:pPr>
    </w:p>
    <w:p w:rsidR="00FE38F5" w:rsidRPr="00FE38F5" w:rsidRDefault="00FE38F5" w:rsidP="00FE38F5">
      <w:pPr>
        <w:contextualSpacing/>
        <w:jc w:val="center"/>
        <w:rPr>
          <w:b/>
        </w:rPr>
      </w:pPr>
      <w:r w:rsidRPr="00FE38F5">
        <w:rPr>
          <w:b/>
        </w:rPr>
        <w:t xml:space="preserve">6. Оценка расходов субъектов </w:t>
      </w:r>
      <w:proofErr w:type="gramStart"/>
      <w:r w:rsidRPr="00FE38F5">
        <w:rPr>
          <w:b/>
        </w:rPr>
        <w:t>предпринимательской</w:t>
      </w:r>
      <w:proofErr w:type="gramEnd"/>
    </w:p>
    <w:p w:rsidR="00FE38F5" w:rsidRPr="00FE38F5" w:rsidRDefault="00FE38F5" w:rsidP="00FE38F5">
      <w:pPr>
        <w:contextualSpacing/>
        <w:jc w:val="center"/>
        <w:rPr>
          <w:b/>
        </w:rPr>
      </w:pPr>
      <w:r w:rsidRPr="00FE38F5">
        <w:rPr>
          <w:b/>
        </w:rPr>
        <w:t>и инвестиционной деятельности, связанных с необходимостью соблюд</w:t>
      </w:r>
      <w:r w:rsidRPr="00FE38F5">
        <w:rPr>
          <w:b/>
        </w:rPr>
        <w:t>е</w:t>
      </w:r>
      <w:r w:rsidRPr="00FE38F5">
        <w:rPr>
          <w:b/>
        </w:rPr>
        <w:t>ния установленных обязанностей или ограничений либо изменением с</w:t>
      </w:r>
      <w:r w:rsidRPr="00FE38F5">
        <w:rPr>
          <w:b/>
        </w:rPr>
        <w:t>о</w:t>
      </w:r>
      <w:r w:rsidRPr="00FE38F5">
        <w:rPr>
          <w:b/>
        </w:rPr>
        <w:t>держания таких обязанностей и ограничений</w:t>
      </w:r>
    </w:p>
    <w:p w:rsidR="00FE38F5" w:rsidRPr="00FE38F5" w:rsidRDefault="00FE38F5" w:rsidP="00FE38F5">
      <w:pPr>
        <w:contextualSpacing/>
        <w:jc w:val="center"/>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686"/>
        <w:gridCol w:w="2126"/>
      </w:tblGrid>
      <w:tr w:rsidR="00FE38F5" w:rsidRPr="00FE38F5" w:rsidTr="0071032A">
        <w:tc>
          <w:tcPr>
            <w:tcW w:w="3510" w:type="dxa"/>
            <w:shd w:val="clear" w:color="auto" w:fill="auto"/>
          </w:tcPr>
          <w:p w:rsidR="00FE38F5" w:rsidRDefault="00FE38F5" w:rsidP="00FE38F5">
            <w:pPr>
              <w:contextualSpacing/>
              <w:jc w:val="both"/>
              <w:rPr>
                <w:vertAlign w:val="superscript"/>
              </w:rPr>
            </w:pPr>
            <w:r w:rsidRPr="00FE38F5">
              <w:t xml:space="preserve">6.1. Группа участников </w:t>
            </w:r>
            <w:r w:rsidRPr="00FE38F5">
              <w:br/>
              <w:t xml:space="preserve">отношений </w:t>
            </w:r>
            <w:r w:rsidRPr="00FE38F5">
              <w:rPr>
                <w:vertAlign w:val="superscript"/>
              </w:rPr>
              <w:t>2</w:t>
            </w:r>
          </w:p>
          <w:p w:rsidR="00FD7EEA" w:rsidRPr="00FE38F5" w:rsidRDefault="00FD7EEA" w:rsidP="00FE38F5">
            <w:pPr>
              <w:contextualSpacing/>
              <w:jc w:val="both"/>
              <w:rPr>
                <w:vertAlign w:val="superscript"/>
              </w:rPr>
            </w:pPr>
          </w:p>
        </w:tc>
        <w:tc>
          <w:tcPr>
            <w:tcW w:w="3686" w:type="dxa"/>
            <w:shd w:val="clear" w:color="auto" w:fill="auto"/>
          </w:tcPr>
          <w:p w:rsidR="00FE38F5" w:rsidRPr="00FE38F5" w:rsidRDefault="00FE38F5" w:rsidP="00FE38F5">
            <w:pPr>
              <w:contextualSpacing/>
              <w:jc w:val="both"/>
              <w:rPr>
                <w:vertAlign w:val="superscript"/>
              </w:rPr>
            </w:pPr>
            <w:r w:rsidRPr="00FE38F5">
              <w:t>6.2. Описание содержания существующих обязанн</w:t>
            </w:r>
            <w:r w:rsidRPr="00FE38F5">
              <w:t>о</w:t>
            </w:r>
            <w:r w:rsidRPr="00FE38F5">
              <w:t>стей и ограничений</w:t>
            </w:r>
          </w:p>
        </w:tc>
        <w:tc>
          <w:tcPr>
            <w:tcW w:w="2126" w:type="dxa"/>
            <w:shd w:val="clear" w:color="auto" w:fill="auto"/>
          </w:tcPr>
          <w:p w:rsidR="00FE38F5" w:rsidRPr="00FE38F5" w:rsidRDefault="00FE38F5" w:rsidP="0071032A">
            <w:pPr>
              <w:contextualSpacing/>
              <w:jc w:val="both"/>
            </w:pPr>
            <w:r w:rsidRPr="00FE38F5">
              <w:t>6.3. Описание и оценка видов</w:t>
            </w:r>
            <w:r w:rsidR="0071032A">
              <w:t xml:space="preserve"> </w:t>
            </w:r>
            <w:r w:rsidRPr="00FE38F5">
              <w:t>расходов</w:t>
            </w:r>
          </w:p>
        </w:tc>
      </w:tr>
      <w:tr w:rsidR="009906FA" w:rsidRPr="00FE38F5" w:rsidTr="009906FA">
        <w:trPr>
          <w:trHeight w:val="365"/>
        </w:trPr>
        <w:tc>
          <w:tcPr>
            <w:tcW w:w="3510" w:type="dxa"/>
            <w:shd w:val="clear" w:color="auto" w:fill="auto"/>
          </w:tcPr>
          <w:p w:rsidR="009906FA" w:rsidRDefault="009906FA" w:rsidP="000B58EC">
            <w:pPr>
              <w:contextualSpacing/>
            </w:pPr>
            <w:r>
              <w:t xml:space="preserve">1.Физические лица. </w:t>
            </w:r>
          </w:p>
          <w:p w:rsidR="009906FA" w:rsidRPr="00FE38F5" w:rsidRDefault="009906FA" w:rsidP="000B58EC">
            <w:pPr>
              <w:contextualSpacing/>
            </w:pPr>
          </w:p>
        </w:tc>
        <w:tc>
          <w:tcPr>
            <w:tcW w:w="3686" w:type="dxa"/>
            <w:shd w:val="clear" w:color="auto" w:fill="auto"/>
          </w:tcPr>
          <w:p w:rsidR="009906FA" w:rsidRPr="00FE38F5" w:rsidRDefault="009906FA" w:rsidP="000B58EC">
            <w:pPr>
              <w:widowControl w:val="0"/>
              <w:autoSpaceDE w:val="0"/>
              <w:autoSpaceDN w:val="0"/>
              <w:adjustRightInd w:val="0"/>
            </w:pPr>
            <w:r w:rsidRPr="00401A4E">
              <w:t>отсутствуют</w:t>
            </w:r>
          </w:p>
        </w:tc>
        <w:tc>
          <w:tcPr>
            <w:tcW w:w="2126" w:type="dxa"/>
            <w:shd w:val="clear" w:color="auto" w:fill="auto"/>
          </w:tcPr>
          <w:p w:rsidR="009906FA" w:rsidRDefault="009906FA" w:rsidP="000B58EC">
            <w:r w:rsidRPr="00401A4E">
              <w:t>отсутствуют</w:t>
            </w:r>
          </w:p>
        </w:tc>
      </w:tr>
      <w:tr w:rsidR="009906FA" w:rsidRPr="00FE38F5" w:rsidTr="009906FA">
        <w:trPr>
          <w:trHeight w:val="1336"/>
        </w:trPr>
        <w:tc>
          <w:tcPr>
            <w:tcW w:w="3510" w:type="dxa"/>
            <w:shd w:val="clear" w:color="auto" w:fill="auto"/>
          </w:tcPr>
          <w:p w:rsidR="009906FA" w:rsidRPr="00FE38F5" w:rsidRDefault="009906FA" w:rsidP="000B58EC">
            <w:pPr>
              <w:contextualSpacing/>
            </w:pPr>
            <w:r w:rsidRPr="00EB7B82">
              <w:t xml:space="preserve"> </w:t>
            </w:r>
            <w:r>
              <w:t>2. Ю</w:t>
            </w:r>
            <w:r w:rsidRPr="00EB7B82">
              <w:t>ридические лица независимо от организац</w:t>
            </w:r>
            <w:r w:rsidRPr="00EB7B82">
              <w:t>и</w:t>
            </w:r>
            <w:r w:rsidRPr="00EB7B82">
              <w:t>онно-пра</w:t>
            </w:r>
            <w:r>
              <w:t>вовых форм и форм собственности.</w:t>
            </w:r>
            <w:r w:rsidRPr="00EB7B82">
              <w:t xml:space="preserve"> </w:t>
            </w:r>
          </w:p>
        </w:tc>
        <w:tc>
          <w:tcPr>
            <w:tcW w:w="3686" w:type="dxa"/>
            <w:shd w:val="clear" w:color="auto" w:fill="auto"/>
          </w:tcPr>
          <w:p w:rsidR="009906FA" w:rsidRPr="00FE38F5" w:rsidRDefault="009906FA" w:rsidP="000B58EC">
            <w:pPr>
              <w:contextualSpacing/>
            </w:pPr>
            <w:r w:rsidRPr="007B618C">
              <w:t>отсутствуют</w:t>
            </w:r>
          </w:p>
        </w:tc>
        <w:tc>
          <w:tcPr>
            <w:tcW w:w="2126" w:type="dxa"/>
            <w:shd w:val="clear" w:color="auto" w:fill="auto"/>
          </w:tcPr>
          <w:p w:rsidR="009906FA" w:rsidRDefault="009906FA" w:rsidP="000B58EC">
            <w:r w:rsidRPr="00401A4E">
              <w:t>отсутствуют</w:t>
            </w:r>
          </w:p>
        </w:tc>
      </w:tr>
      <w:tr w:rsidR="009906FA" w:rsidRPr="00FE38F5" w:rsidTr="0071032A">
        <w:trPr>
          <w:trHeight w:val="265"/>
        </w:trPr>
        <w:tc>
          <w:tcPr>
            <w:tcW w:w="3510" w:type="dxa"/>
            <w:shd w:val="clear" w:color="auto" w:fill="auto"/>
          </w:tcPr>
          <w:p w:rsidR="009906FA" w:rsidRPr="00EB7B82" w:rsidRDefault="009906FA" w:rsidP="000B58EC">
            <w:pPr>
              <w:contextualSpacing/>
            </w:pPr>
            <w:r>
              <w:t>3. И</w:t>
            </w:r>
            <w:r w:rsidRPr="00EB7B82">
              <w:t>ндивидуальные пре</w:t>
            </w:r>
            <w:r w:rsidRPr="00EB7B82">
              <w:t>д</w:t>
            </w:r>
            <w:r w:rsidRPr="00EB7B82">
              <w:t>приниматели</w:t>
            </w:r>
          </w:p>
        </w:tc>
        <w:tc>
          <w:tcPr>
            <w:tcW w:w="3686" w:type="dxa"/>
            <w:shd w:val="clear" w:color="auto" w:fill="auto"/>
          </w:tcPr>
          <w:p w:rsidR="009906FA" w:rsidRPr="00FE38F5" w:rsidRDefault="009906FA" w:rsidP="000B58EC">
            <w:pPr>
              <w:contextualSpacing/>
            </w:pPr>
            <w:r w:rsidRPr="007B618C">
              <w:t>отсутствуют</w:t>
            </w:r>
          </w:p>
        </w:tc>
        <w:tc>
          <w:tcPr>
            <w:tcW w:w="2126" w:type="dxa"/>
            <w:shd w:val="clear" w:color="auto" w:fill="auto"/>
          </w:tcPr>
          <w:p w:rsidR="009906FA" w:rsidRDefault="009906FA" w:rsidP="000B58EC">
            <w:r w:rsidRPr="00401A4E">
              <w:t>отсутствуют</w:t>
            </w:r>
          </w:p>
        </w:tc>
      </w:tr>
      <w:tr w:rsidR="004E3DB4" w:rsidRPr="00FE38F5" w:rsidTr="009906FA">
        <w:trPr>
          <w:trHeight w:val="2376"/>
        </w:trPr>
        <w:tc>
          <w:tcPr>
            <w:tcW w:w="9322" w:type="dxa"/>
            <w:gridSpan w:val="3"/>
            <w:shd w:val="clear" w:color="auto" w:fill="auto"/>
          </w:tcPr>
          <w:p w:rsidR="009906FA" w:rsidRPr="003B09E3" w:rsidRDefault="004E3DB4" w:rsidP="009906FA">
            <w:pPr>
              <w:jc w:val="both"/>
              <w:rPr>
                <w:b/>
                <w:u w:val="single"/>
              </w:rPr>
            </w:pPr>
            <w:r w:rsidRPr="00FE38F5">
              <w:t>6.4. Источники данных:</w:t>
            </w:r>
            <w:r w:rsidR="009906FA">
              <w:rPr>
                <w:u w:val="single"/>
              </w:rPr>
              <w:t xml:space="preserve"> </w:t>
            </w:r>
            <w:r w:rsidR="009906FA" w:rsidRPr="003B09E3">
              <w:rPr>
                <w:u w:val="single"/>
              </w:rPr>
              <w:t>Постановление администрации района от 07.08.2013 № 1672 «О плане мероприятий («дорожной карте») «Организ</w:t>
            </w:r>
            <w:r w:rsidR="009906FA" w:rsidRPr="003B09E3">
              <w:rPr>
                <w:u w:val="single"/>
              </w:rPr>
              <w:t>а</w:t>
            </w:r>
            <w:r w:rsidR="009906FA" w:rsidRPr="003B09E3">
              <w:rPr>
                <w:u w:val="single"/>
              </w:rPr>
              <w:t>ция системы мер, направленных на сокращение сроков, количества согл</w:t>
            </w:r>
            <w:r w:rsidR="009906FA" w:rsidRPr="003B09E3">
              <w:rPr>
                <w:u w:val="single"/>
              </w:rPr>
              <w:t>а</w:t>
            </w:r>
            <w:r w:rsidR="009906FA" w:rsidRPr="003B09E3">
              <w:rPr>
                <w:u w:val="single"/>
              </w:rPr>
              <w:t>сований, (разрешений) в сфере строительства и сокращение сроков форм</w:t>
            </w:r>
            <w:r w:rsidR="009906FA" w:rsidRPr="003B09E3">
              <w:rPr>
                <w:u w:val="single"/>
              </w:rPr>
              <w:t>и</w:t>
            </w:r>
            <w:r w:rsidR="009906FA" w:rsidRPr="003B09E3">
              <w:rPr>
                <w:u w:val="single"/>
              </w:rPr>
              <w:t>рования и предоставления земельных участков, предназначенных для стр</w:t>
            </w:r>
            <w:r w:rsidR="009906FA" w:rsidRPr="003B09E3">
              <w:rPr>
                <w:u w:val="single"/>
              </w:rPr>
              <w:t>о</w:t>
            </w:r>
            <w:r w:rsidR="009906FA" w:rsidRPr="003B09E3">
              <w:rPr>
                <w:u w:val="single"/>
              </w:rPr>
              <w:t xml:space="preserve">ительства </w:t>
            </w:r>
            <w:proofErr w:type="gramStart"/>
            <w:r w:rsidR="009906FA" w:rsidRPr="003B09E3">
              <w:rPr>
                <w:u w:val="single"/>
              </w:rPr>
              <w:t>в</w:t>
            </w:r>
            <w:proofErr w:type="gramEnd"/>
            <w:r w:rsidR="009906FA">
              <w:rPr>
                <w:u w:val="single"/>
              </w:rPr>
              <w:t xml:space="preserve"> </w:t>
            </w:r>
            <w:proofErr w:type="gramStart"/>
            <w:r w:rsidR="009906FA" w:rsidRPr="003B09E3">
              <w:rPr>
                <w:u w:val="single"/>
              </w:rPr>
              <w:t>Нижневарто</w:t>
            </w:r>
            <w:r w:rsidR="009906FA" w:rsidRPr="003B09E3">
              <w:rPr>
                <w:u w:val="single"/>
              </w:rPr>
              <w:t>в</w:t>
            </w:r>
            <w:r w:rsidR="009906FA" w:rsidRPr="003B09E3">
              <w:rPr>
                <w:u w:val="single"/>
              </w:rPr>
              <w:t>ском</w:t>
            </w:r>
            <w:proofErr w:type="gramEnd"/>
            <w:r w:rsidR="009906FA" w:rsidRPr="003B09E3">
              <w:rPr>
                <w:u w:val="single"/>
              </w:rPr>
              <w:t xml:space="preserve"> районе»</w:t>
            </w:r>
          </w:p>
          <w:p w:rsidR="004E3DB4" w:rsidRPr="00FE38F5" w:rsidRDefault="004E3DB4" w:rsidP="0013735F">
            <w:pPr>
              <w:contextualSpacing/>
              <w:jc w:val="center"/>
            </w:pPr>
          </w:p>
        </w:tc>
      </w:tr>
    </w:tbl>
    <w:p w:rsidR="00FE38F5" w:rsidRPr="00FE38F5" w:rsidRDefault="00FE38F5" w:rsidP="00FE38F5">
      <w:pPr>
        <w:contextualSpacing/>
        <w:jc w:val="center"/>
        <w:rPr>
          <w:sz w:val="22"/>
        </w:rPr>
      </w:pPr>
    </w:p>
    <w:p w:rsidR="009906FA" w:rsidRDefault="009906FA" w:rsidP="00FE38F5">
      <w:pPr>
        <w:contextualSpacing/>
        <w:jc w:val="center"/>
        <w:rPr>
          <w:b/>
        </w:rPr>
      </w:pPr>
    </w:p>
    <w:p w:rsidR="009906FA" w:rsidRDefault="009906FA" w:rsidP="00FE38F5">
      <w:pPr>
        <w:contextualSpacing/>
        <w:jc w:val="center"/>
        <w:rPr>
          <w:b/>
        </w:rPr>
      </w:pPr>
    </w:p>
    <w:p w:rsidR="00FE38F5" w:rsidRPr="00FE38F5" w:rsidRDefault="00FE38F5" w:rsidP="00FE38F5">
      <w:pPr>
        <w:contextualSpacing/>
        <w:jc w:val="center"/>
        <w:rPr>
          <w:b/>
        </w:rPr>
      </w:pPr>
      <w:r w:rsidRPr="00FE38F5">
        <w:rPr>
          <w:b/>
        </w:rPr>
        <w:lastRenderedPageBreak/>
        <w:t>7. Иные сведения, которые, по мнению органа, осуществляющего эк</w:t>
      </w:r>
      <w:r w:rsidRPr="00FE38F5">
        <w:rPr>
          <w:b/>
        </w:rPr>
        <w:t>с</w:t>
      </w:r>
      <w:r w:rsidRPr="00FE38F5">
        <w:rPr>
          <w:b/>
        </w:rPr>
        <w:t>пертизу муниципального нормативного правового акта, позволяют оц</w:t>
      </w:r>
      <w:r w:rsidRPr="00FE38F5">
        <w:rPr>
          <w:b/>
        </w:rPr>
        <w:t>е</w:t>
      </w:r>
      <w:r w:rsidRPr="00FE38F5">
        <w:rPr>
          <w:b/>
        </w:rPr>
        <w:t>нить эффективность действующего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E38F5" w:rsidRPr="00FE38F5" w:rsidTr="00744165">
        <w:tc>
          <w:tcPr>
            <w:tcW w:w="9287" w:type="dxa"/>
            <w:shd w:val="clear" w:color="auto" w:fill="auto"/>
          </w:tcPr>
          <w:p w:rsidR="0013735F" w:rsidRDefault="00FE38F5" w:rsidP="0013735F">
            <w:pPr>
              <w:contextualSpacing/>
              <w:jc w:val="both"/>
              <w:rPr>
                <w:i/>
                <w:sz w:val="22"/>
                <w:szCs w:val="22"/>
              </w:rPr>
            </w:pPr>
            <w:r w:rsidRPr="00FE38F5">
              <w:t>7.1. Иные необходимые, по мнению органа, осуществляющего экспертизу муниципальных нормативных правовых актов, сведения:</w:t>
            </w:r>
            <w:r w:rsidR="0013735F" w:rsidRPr="00DF1337">
              <w:t xml:space="preserve"> </w:t>
            </w:r>
            <w:r w:rsidR="0013735F" w:rsidRPr="0013735F">
              <w:rPr>
                <w:u w:val="single"/>
              </w:rPr>
              <w:t>отсутствуют</w:t>
            </w:r>
            <w:r w:rsidR="0013735F" w:rsidRPr="00FE38F5">
              <w:rPr>
                <w:i/>
                <w:sz w:val="22"/>
                <w:szCs w:val="22"/>
              </w:rPr>
              <w:t xml:space="preserve"> </w:t>
            </w:r>
          </w:p>
          <w:p w:rsidR="00FE38F5" w:rsidRPr="00FE38F5" w:rsidRDefault="00FE38F5" w:rsidP="00FE38F5">
            <w:pPr>
              <w:contextualSpacing/>
              <w:jc w:val="center"/>
            </w:pPr>
          </w:p>
        </w:tc>
      </w:tr>
      <w:tr w:rsidR="00FE38F5" w:rsidRPr="00FE38F5" w:rsidTr="00744165">
        <w:tc>
          <w:tcPr>
            <w:tcW w:w="9287" w:type="dxa"/>
            <w:shd w:val="clear" w:color="auto" w:fill="auto"/>
          </w:tcPr>
          <w:p w:rsidR="0034699D" w:rsidRDefault="00FE38F5" w:rsidP="0034699D">
            <w:pPr>
              <w:contextualSpacing/>
              <w:jc w:val="both"/>
              <w:rPr>
                <w:i/>
                <w:sz w:val="22"/>
                <w:szCs w:val="22"/>
              </w:rPr>
            </w:pPr>
            <w:r w:rsidRPr="00FE38F5">
              <w:t>7.2. Источники данных:</w:t>
            </w:r>
            <w:r w:rsidR="0076446E">
              <w:t xml:space="preserve"> </w:t>
            </w:r>
            <w:r w:rsidR="0034699D" w:rsidRPr="0013735F">
              <w:rPr>
                <w:u w:val="single"/>
              </w:rPr>
              <w:t>отсутствуют</w:t>
            </w:r>
            <w:r w:rsidR="0034699D" w:rsidRPr="00FE38F5">
              <w:rPr>
                <w:i/>
                <w:sz w:val="22"/>
                <w:szCs w:val="22"/>
              </w:rPr>
              <w:t xml:space="preserve"> </w:t>
            </w:r>
          </w:p>
          <w:p w:rsidR="00FE38F5" w:rsidRPr="00FE38F5" w:rsidRDefault="00FE38F5" w:rsidP="0034699D">
            <w:pPr>
              <w:contextualSpacing/>
              <w:jc w:val="center"/>
            </w:pPr>
          </w:p>
        </w:tc>
      </w:tr>
    </w:tbl>
    <w:p w:rsidR="001E08B0" w:rsidRDefault="001E08B0" w:rsidP="001E08B0">
      <w:pPr>
        <w:contextualSpacing/>
      </w:pPr>
    </w:p>
    <w:p w:rsidR="00B9663D" w:rsidRDefault="00B9663D" w:rsidP="001E08B0">
      <w:pPr>
        <w:contextualSpacing/>
      </w:pPr>
    </w:p>
    <w:p w:rsidR="001E08B0" w:rsidRPr="00FE38F5" w:rsidRDefault="00495477" w:rsidP="001E08B0">
      <w:pPr>
        <w:contextualSpacing/>
      </w:pPr>
      <w:r>
        <w:t>2</w:t>
      </w:r>
      <w:r w:rsidR="009906FA">
        <w:t>9</w:t>
      </w:r>
      <w:r w:rsidR="001E08B0">
        <w:t>.0</w:t>
      </w:r>
      <w:r w:rsidR="001447A4">
        <w:t>9</w:t>
      </w:r>
      <w:r w:rsidR="001E08B0">
        <w:t>.2016г.</w:t>
      </w:r>
    </w:p>
    <w:p w:rsidR="001E08B0" w:rsidRDefault="001E08B0" w:rsidP="001E08B0">
      <w:pPr>
        <w:contextualSpacing/>
        <w:rPr>
          <w:sz w:val="22"/>
          <w:szCs w:val="22"/>
        </w:rPr>
      </w:pPr>
    </w:p>
    <w:p w:rsidR="00B9663D" w:rsidRDefault="00B9663D" w:rsidP="001E08B0">
      <w:pPr>
        <w:contextualSpacing/>
        <w:rPr>
          <w:sz w:val="22"/>
          <w:szCs w:val="22"/>
        </w:rPr>
      </w:pPr>
    </w:p>
    <w:p w:rsidR="00B9663D" w:rsidRPr="00FE38F5" w:rsidRDefault="00B9663D" w:rsidP="001E08B0">
      <w:pPr>
        <w:contextualSpacing/>
        <w:rPr>
          <w:sz w:val="22"/>
          <w:szCs w:val="22"/>
        </w:rPr>
      </w:pPr>
    </w:p>
    <w:p w:rsidR="001447A4" w:rsidRDefault="001447A4" w:rsidP="001E08B0">
      <w:pPr>
        <w:contextualSpacing/>
      </w:pPr>
      <w:proofErr w:type="gramStart"/>
      <w:r>
        <w:t>Исполняющий</w:t>
      </w:r>
      <w:proofErr w:type="gramEnd"/>
      <w:r>
        <w:t xml:space="preserve"> обязанности н</w:t>
      </w:r>
      <w:r w:rsidR="001E08B0">
        <w:t>ачальник</w:t>
      </w:r>
      <w:r>
        <w:t>а</w:t>
      </w:r>
      <w:r w:rsidR="001E08B0">
        <w:t xml:space="preserve"> </w:t>
      </w:r>
    </w:p>
    <w:p w:rsidR="001447A4" w:rsidRDefault="001E08B0" w:rsidP="001E08B0">
      <w:pPr>
        <w:contextualSpacing/>
      </w:pPr>
      <w:r>
        <w:t xml:space="preserve">управления </w:t>
      </w:r>
      <w:r w:rsidR="001447A4">
        <w:t xml:space="preserve">архитектуры и </w:t>
      </w:r>
    </w:p>
    <w:p w:rsidR="001E08B0" w:rsidRPr="00FE38F5" w:rsidRDefault="001447A4" w:rsidP="001E08B0">
      <w:pPr>
        <w:contextualSpacing/>
      </w:pPr>
      <w:r>
        <w:t>градостроительства</w:t>
      </w:r>
      <w:r w:rsidR="001E08B0" w:rsidRPr="00FE38F5">
        <w:t xml:space="preserve">     </w:t>
      </w:r>
    </w:p>
    <w:p w:rsidR="001E08B0" w:rsidRDefault="001E08B0" w:rsidP="001E08B0">
      <w:pPr>
        <w:contextualSpacing/>
      </w:pPr>
      <w:r w:rsidRPr="00D432D9">
        <w:t>администрации района</w:t>
      </w:r>
      <w:r>
        <w:t xml:space="preserve"> </w:t>
      </w:r>
      <w:r>
        <w:tab/>
      </w:r>
      <w:r>
        <w:tab/>
      </w:r>
      <w:r>
        <w:tab/>
      </w:r>
      <w:r>
        <w:tab/>
      </w:r>
      <w:r w:rsidRPr="00FE38F5">
        <w:t>_____________</w:t>
      </w:r>
      <w:r>
        <w:tab/>
      </w:r>
      <w:r w:rsidR="001447A4">
        <w:rPr>
          <w:u w:val="single"/>
        </w:rPr>
        <w:t>О.В. Барабаш</w:t>
      </w:r>
    </w:p>
    <w:p w:rsidR="001E08B0" w:rsidRDefault="001E08B0" w:rsidP="001E08B0">
      <w:pPr>
        <w:ind w:left="4247" w:firstLine="709"/>
        <w:contextualSpacing/>
        <w:rPr>
          <w:vertAlign w:val="subscript"/>
        </w:rPr>
      </w:pPr>
      <w:r w:rsidRPr="00FE38F5">
        <w:rPr>
          <w:vertAlign w:val="subscript"/>
        </w:rPr>
        <w:t xml:space="preserve">подпись       </w:t>
      </w:r>
      <w:r>
        <w:rPr>
          <w:vertAlign w:val="subscript"/>
        </w:rPr>
        <w:t xml:space="preserve">           </w:t>
      </w:r>
      <w:r w:rsidRPr="00FE38F5">
        <w:rPr>
          <w:vertAlign w:val="subscript"/>
        </w:rPr>
        <w:t xml:space="preserve"> </w:t>
      </w:r>
      <w:r>
        <w:rPr>
          <w:vertAlign w:val="subscript"/>
        </w:rPr>
        <w:t xml:space="preserve">  </w:t>
      </w:r>
      <w:r w:rsidRPr="00FE38F5">
        <w:rPr>
          <w:vertAlign w:val="subscript"/>
        </w:rPr>
        <w:t xml:space="preserve">                   инициалы, фамилия</w:t>
      </w:r>
    </w:p>
    <w:sectPr w:rsidR="001E08B0" w:rsidSect="00F27BD9">
      <w:headerReference w:type="default" r:id="rId10"/>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9E" w:rsidRDefault="00303C9E">
      <w:r>
        <w:separator/>
      </w:r>
    </w:p>
  </w:endnote>
  <w:endnote w:type="continuationSeparator" w:id="0">
    <w:p w:rsidR="00303C9E" w:rsidRDefault="0030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9E" w:rsidRDefault="00303C9E">
      <w:r>
        <w:separator/>
      </w:r>
    </w:p>
  </w:footnote>
  <w:footnote w:type="continuationSeparator" w:id="0">
    <w:p w:rsidR="00303C9E" w:rsidRDefault="00303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49" w:rsidRDefault="0013264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1E6"/>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3735F"/>
    <w:rsid w:val="00142A70"/>
    <w:rsid w:val="00143E47"/>
    <w:rsid w:val="00143EEF"/>
    <w:rsid w:val="001447A4"/>
    <w:rsid w:val="0014484B"/>
    <w:rsid w:val="0014488B"/>
    <w:rsid w:val="001448CA"/>
    <w:rsid w:val="00144C10"/>
    <w:rsid w:val="00145F0F"/>
    <w:rsid w:val="00147F12"/>
    <w:rsid w:val="001501B7"/>
    <w:rsid w:val="001502E1"/>
    <w:rsid w:val="00153090"/>
    <w:rsid w:val="00155385"/>
    <w:rsid w:val="00157C57"/>
    <w:rsid w:val="00160938"/>
    <w:rsid w:val="00161947"/>
    <w:rsid w:val="00161AD0"/>
    <w:rsid w:val="00162CAF"/>
    <w:rsid w:val="00164CEE"/>
    <w:rsid w:val="00164E66"/>
    <w:rsid w:val="001671DB"/>
    <w:rsid w:val="00167A9E"/>
    <w:rsid w:val="001703D9"/>
    <w:rsid w:val="00170E73"/>
    <w:rsid w:val="00173548"/>
    <w:rsid w:val="001741CD"/>
    <w:rsid w:val="00192586"/>
    <w:rsid w:val="00193238"/>
    <w:rsid w:val="0019333A"/>
    <w:rsid w:val="00193515"/>
    <w:rsid w:val="00193550"/>
    <w:rsid w:val="0019424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D5118"/>
    <w:rsid w:val="001D55AA"/>
    <w:rsid w:val="001D579A"/>
    <w:rsid w:val="001E08B0"/>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572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C40"/>
    <w:rsid w:val="002C4FD0"/>
    <w:rsid w:val="002C598B"/>
    <w:rsid w:val="002C6E40"/>
    <w:rsid w:val="002C7C18"/>
    <w:rsid w:val="002C7E39"/>
    <w:rsid w:val="002D37C2"/>
    <w:rsid w:val="002D4FAC"/>
    <w:rsid w:val="002D6893"/>
    <w:rsid w:val="002D79A9"/>
    <w:rsid w:val="002D7E33"/>
    <w:rsid w:val="002E23F7"/>
    <w:rsid w:val="002E2DEA"/>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3C9E"/>
    <w:rsid w:val="0030479F"/>
    <w:rsid w:val="00306835"/>
    <w:rsid w:val="00306C6D"/>
    <w:rsid w:val="00307D0B"/>
    <w:rsid w:val="00311283"/>
    <w:rsid w:val="00312BCD"/>
    <w:rsid w:val="0031451E"/>
    <w:rsid w:val="0031459C"/>
    <w:rsid w:val="00315304"/>
    <w:rsid w:val="003155CB"/>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699D"/>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487"/>
    <w:rsid w:val="00381CED"/>
    <w:rsid w:val="00382C5D"/>
    <w:rsid w:val="003874D7"/>
    <w:rsid w:val="00387AD5"/>
    <w:rsid w:val="00391DD1"/>
    <w:rsid w:val="00392386"/>
    <w:rsid w:val="00393566"/>
    <w:rsid w:val="0039439F"/>
    <w:rsid w:val="00395552"/>
    <w:rsid w:val="00396906"/>
    <w:rsid w:val="00397B91"/>
    <w:rsid w:val="003A2430"/>
    <w:rsid w:val="003A3432"/>
    <w:rsid w:val="003A56DF"/>
    <w:rsid w:val="003A7090"/>
    <w:rsid w:val="003A70EF"/>
    <w:rsid w:val="003B09E3"/>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3CFF"/>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4AF0"/>
    <w:rsid w:val="00445046"/>
    <w:rsid w:val="00453459"/>
    <w:rsid w:val="004574BE"/>
    <w:rsid w:val="00463A57"/>
    <w:rsid w:val="004669DF"/>
    <w:rsid w:val="004702B8"/>
    <w:rsid w:val="00471C09"/>
    <w:rsid w:val="00472D47"/>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5477"/>
    <w:rsid w:val="004969CF"/>
    <w:rsid w:val="00496EE3"/>
    <w:rsid w:val="004A018E"/>
    <w:rsid w:val="004A0EB6"/>
    <w:rsid w:val="004A35A8"/>
    <w:rsid w:val="004A3C56"/>
    <w:rsid w:val="004A3C75"/>
    <w:rsid w:val="004A4342"/>
    <w:rsid w:val="004B0797"/>
    <w:rsid w:val="004B64F4"/>
    <w:rsid w:val="004B676E"/>
    <w:rsid w:val="004B6EA1"/>
    <w:rsid w:val="004C04FE"/>
    <w:rsid w:val="004C0B1A"/>
    <w:rsid w:val="004C1293"/>
    <w:rsid w:val="004C1FD7"/>
    <w:rsid w:val="004C4852"/>
    <w:rsid w:val="004C562F"/>
    <w:rsid w:val="004C6160"/>
    <w:rsid w:val="004C6881"/>
    <w:rsid w:val="004C6D8F"/>
    <w:rsid w:val="004D0A7B"/>
    <w:rsid w:val="004D0D3F"/>
    <w:rsid w:val="004D0ED5"/>
    <w:rsid w:val="004D26C8"/>
    <w:rsid w:val="004D44AE"/>
    <w:rsid w:val="004D4587"/>
    <w:rsid w:val="004D518A"/>
    <w:rsid w:val="004D7118"/>
    <w:rsid w:val="004E09FC"/>
    <w:rsid w:val="004E10CB"/>
    <w:rsid w:val="004E2031"/>
    <w:rsid w:val="004E25D4"/>
    <w:rsid w:val="004E2685"/>
    <w:rsid w:val="004E3DB4"/>
    <w:rsid w:val="004E4E76"/>
    <w:rsid w:val="004E7835"/>
    <w:rsid w:val="004F0D4E"/>
    <w:rsid w:val="004F11A1"/>
    <w:rsid w:val="004F18A3"/>
    <w:rsid w:val="004F3261"/>
    <w:rsid w:val="004F6EFC"/>
    <w:rsid w:val="0050229C"/>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BE3"/>
    <w:rsid w:val="00530F31"/>
    <w:rsid w:val="0053265B"/>
    <w:rsid w:val="005337E5"/>
    <w:rsid w:val="0053585F"/>
    <w:rsid w:val="00541C89"/>
    <w:rsid w:val="00542309"/>
    <w:rsid w:val="00544BDE"/>
    <w:rsid w:val="005455B1"/>
    <w:rsid w:val="005504B1"/>
    <w:rsid w:val="005522F7"/>
    <w:rsid w:val="005533DA"/>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1D82"/>
    <w:rsid w:val="00603289"/>
    <w:rsid w:val="00603C5A"/>
    <w:rsid w:val="006053BD"/>
    <w:rsid w:val="006053D4"/>
    <w:rsid w:val="00605F26"/>
    <w:rsid w:val="00605F3A"/>
    <w:rsid w:val="00607CD5"/>
    <w:rsid w:val="0061154A"/>
    <w:rsid w:val="006136B2"/>
    <w:rsid w:val="0062029D"/>
    <w:rsid w:val="0062178F"/>
    <w:rsid w:val="00622AB0"/>
    <w:rsid w:val="00623C38"/>
    <w:rsid w:val="006241D5"/>
    <w:rsid w:val="00625CA7"/>
    <w:rsid w:val="006262CC"/>
    <w:rsid w:val="00627777"/>
    <w:rsid w:val="00627AAC"/>
    <w:rsid w:val="00632F0E"/>
    <w:rsid w:val="00633181"/>
    <w:rsid w:val="006335FA"/>
    <w:rsid w:val="00640892"/>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0FFB"/>
    <w:rsid w:val="00671428"/>
    <w:rsid w:val="00672D4D"/>
    <w:rsid w:val="006734D7"/>
    <w:rsid w:val="00673D12"/>
    <w:rsid w:val="0067542F"/>
    <w:rsid w:val="0067645C"/>
    <w:rsid w:val="00676B9E"/>
    <w:rsid w:val="00676DDC"/>
    <w:rsid w:val="006809FA"/>
    <w:rsid w:val="00681FE6"/>
    <w:rsid w:val="0068252E"/>
    <w:rsid w:val="006828E8"/>
    <w:rsid w:val="00682FE5"/>
    <w:rsid w:val="0068441D"/>
    <w:rsid w:val="00690274"/>
    <w:rsid w:val="0069078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0B2E"/>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AB7"/>
    <w:rsid w:val="00707CB0"/>
    <w:rsid w:val="0071032A"/>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446E"/>
    <w:rsid w:val="0076614E"/>
    <w:rsid w:val="00767A3B"/>
    <w:rsid w:val="00771397"/>
    <w:rsid w:val="00772A3E"/>
    <w:rsid w:val="007730E6"/>
    <w:rsid w:val="00780B03"/>
    <w:rsid w:val="007821FA"/>
    <w:rsid w:val="00782E18"/>
    <w:rsid w:val="00787438"/>
    <w:rsid w:val="00787988"/>
    <w:rsid w:val="00791F1E"/>
    <w:rsid w:val="0079273F"/>
    <w:rsid w:val="00792AC7"/>
    <w:rsid w:val="007957A3"/>
    <w:rsid w:val="00795DFB"/>
    <w:rsid w:val="00797720"/>
    <w:rsid w:val="007A03F2"/>
    <w:rsid w:val="007A1EA5"/>
    <w:rsid w:val="007A2C00"/>
    <w:rsid w:val="007A35A3"/>
    <w:rsid w:val="007A4440"/>
    <w:rsid w:val="007A6052"/>
    <w:rsid w:val="007A67E6"/>
    <w:rsid w:val="007B179A"/>
    <w:rsid w:val="007B2ED1"/>
    <w:rsid w:val="007B2F2D"/>
    <w:rsid w:val="007B4BC7"/>
    <w:rsid w:val="007B618C"/>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6F0E"/>
    <w:rsid w:val="00827ECD"/>
    <w:rsid w:val="00831AE9"/>
    <w:rsid w:val="00833620"/>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6BEB"/>
    <w:rsid w:val="008A34CD"/>
    <w:rsid w:val="008B009A"/>
    <w:rsid w:val="008B1B97"/>
    <w:rsid w:val="008B4AA5"/>
    <w:rsid w:val="008B5738"/>
    <w:rsid w:val="008C0544"/>
    <w:rsid w:val="008C20A1"/>
    <w:rsid w:val="008C7F06"/>
    <w:rsid w:val="008D100F"/>
    <w:rsid w:val="008D2624"/>
    <w:rsid w:val="008D3DED"/>
    <w:rsid w:val="008D54CF"/>
    <w:rsid w:val="008D5E55"/>
    <w:rsid w:val="008D706B"/>
    <w:rsid w:val="008D7B0D"/>
    <w:rsid w:val="008E25AC"/>
    <w:rsid w:val="008E361A"/>
    <w:rsid w:val="008E3C85"/>
    <w:rsid w:val="008E5BA8"/>
    <w:rsid w:val="008E5F30"/>
    <w:rsid w:val="008E7707"/>
    <w:rsid w:val="008F0225"/>
    <w:rsid w:val="008F310E"/>
    <w:rsid w:val="008F336F"/>
    <w:rsid w:val="00901539"/>
    <w:rsid w:val="00906C9D"/>
    <w:rsid w:val="0090722C"/>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AE0"/>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5D78"/>
    <w:rsid w:val="00986A2F"/>
    <w:rsid w:val="009906FA"/>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C6279"/>
    <w:rsid w:val="009D0146"/>
    <w:rsid w:val="009D116D"/>
    <w:rsid w:val="009D14F8"/>
    <w:rsid w:val="009D1D12"/>
    <w:rsid w:val="009D48DB"/>
    <w:rsid w:val="009D4C63"/>
    <w:rsid w:val="009D7D59"/>
    <w:rsid w:val="009E0417"/>
    <w:rsid w:val="009E1033"/>
    <w:rsid w:val="009E1F45"/>
    <w:rsid w:val="009E26E0"/>
    <w:rsid w:val="009E2F2E"/>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33A4"/>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A3C"/>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25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1C35"/>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0A36"/>
    <w:rsid w:val="00B86C0A"/>
    <w:rsid w:val="00B87595"/>
    <w:rsid w:val="00B92159"/>
    <w:rsid w:val="00B9430A"/>
    <w:rsid w:val="00B947AA"/>
    <w:rsid w:val="00B9663D"/>
    <w:rsid w:val="00B97729"/>
    <w:rsid w:val="00BA01C3"/>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1832"/>
    <w:rsid w:val="00BD4EED"/>
    <w:rsid w:val="00BD7D65"/>
    <w:rsid w:val="00BE05AC"/>
    <w:rsid w:val="00BE0B47"/>
    <w:rsid w:val="00BE1B1E"/>
    <w:rsid w:val="00BE2145"/>
    <w:rsid w:val="00BE2A37"/>
    <w:rsid w:val="00BE3047"/>
    <w:rsid w:val="00BE3085"/>
    <w:rsid w:val="00BE36E8"/>
    <w:rsid w:val="00BE7D0B"/>
    <w:rsid w:val="00BF087E"/>
    <w:rsid w:val="00BF1C1A"/>
    <w:rsid w:val="00BF29F5"/>
    <w:rsid w:val="00BF3055"/>
    <w:rsid w:val="00BF71E6"/>
    <w:rsid w:val="00BF7C30"/>
    <w:rsid w:val="00C00870"/>
    <w:rsid w:val="00C01321"/>
    <w:rsid w:val="00C01E66"/>
    <w:rsid w:val="00C0312C"/>
    <w:rsid w:val="00C04164"/>
    <w:rsid w:val="00C04FE9"/>
    <w:rsid w:val="00C0544D"/>
    <w:rsid w:val="00C0680F"/>
    <w:rsid w:val="00C0721E"/>
    <w:rsid w:val="00C119C9"/>
    <w:rsid w:val="00C12DD6"/>
    <w:rsid w:val="00C13F9A"/>
    <w:rsid w:val="00C2323E"/>
    <w:rsid w:val="00C23998"/>
    <w:rsid w:val="00C25104"/>
    <w:rsid w:val="00C31DBE"/>
    <w:rsid w:val="00C32104"/>
    <w:rsid w:val="00C32E30"/>
    <w:rsid w:val="00C332CD"/>
    <w:rsid w:val="00C33BFF"/>
    <w:rsid w:val="00C4055D"/>
    <w:rsid w:val="00C4200F"/>
    <w:rsid w:val="00C4675F"/>
    <w:rsid w:val="00C479BF"/>
    <w:rsid w:val="00C50073"/>
    <w:rsid w:val="00C54249"/>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559B"/>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0E04"/>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41B"/>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24"/>
    <w:rsid w:val="00DD5947"/>
    <w:rsid w:val="00DD5C11"/>
    <w:rsid w:val="00DD6C76"/>
    <w:rsid w:val="00DE29E4"/>
    <w:rsid w:val="00DE3E53"/>
    <w:rsid w:val="00DE4C46"/>
    <w:rsid w:val="00DF0D93"/>
    <w:rsid w:val="00DF0F7A"/>
    <w:rsid w:val="00DF10A8"/>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178D4"/>
    <w:rsid w:val="00E20542"/>
    <w:rsid w:val="00E215BD"/>
    <w:rsid w:val="00E22309"/>
    <w:rsid w:val="00E22FDE"/>
    <w:rsid w:val="00E2351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03D"/>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1D5"/>
    <w:rsid w:val="00EB6B7F"/>
    <w:rsid w:val="00EC08B9"/>
    <w:rsid w:val="00EC50A5"/>
    <w:rsid w:val="00EC53AE"/>
    <w:rsid w:val="00EC5CB9"/>
    <w:rsid w:val="00ED00E0"/>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21511"/>
    <w:rsid w:val="00F21D8E"/>
    <w:rsid w:val="00F222D0"/>
    <w:rsid w:val="00F27741"/>
    <w:rsid w:val="00F279A5"/>
    <w:rsid w:val="00F27BD9"/>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638"/>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4B09"/>
    <w:rsid w:val="00FD6955"/>
    <w:rsid w:val="00FD7EEA"/>
    <w:rsid w:val="00FE30F1"/>
    <w:rsid w:val="00FE38F5"/>
    <w:rsid w:val="00FE4D02"/>
    <w:rsid w:val="00FE5DCD"/>
    <w:rsid w:val="00FE5ECE"/>
    <w:rsid w:val="00FE6C2F"/>
    <w:rsid w:val="00FF000D"/>
    <w:rsid w:val="00FF65D5"/>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aig@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4D35E-824D-4244-8B68-D54174BB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1389</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Долгова Наталья Викторовна</cp:lastModifiedBy>
  <cp:revision>9</cp:revision>
  <cp:lastPrinted>2016-09-29T05:41:00Z</cp:lastPrinted>
  <dcterms:created xsi:type="dcterms:W3CDTF">2016-09-27T11:01:00Z</dcterms:created>
  <dcterms:modified xsi:type="dcterms:W3CDTF">2016-09-29T05:41:00Z</dcterms:modified>
</cp:coreProperties>
</file>