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9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DE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DE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В РАЙОНЕ</w:t>
      </w:r>
    </w:p>
    <w:bookmarkEnd w:id="0"/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9DE">
        <w:rPr>
          <w:rFonts w:ascii="Times New Roman" w:hAnsi="Times New Roman" w:cs="Times New Roman"/>
          <w:sz w:val="28"/>
          <w:szCs w:val="28"/>
        </w:rPr>
        <w:t>(в ред. постановления Главы Нижневартовского района</w:t>
      </w:r>
      <w:proofErr w:type="gramEnd"/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от 10.09.2007 N 1126)</w:t>
      </w: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Межведомственная комиссия по профилактике правонарушений в районе (далее - Комиссия) создана в целях улучшения взаимодействия деятельности субъектов профилактики правонарушений, повышения эффективности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также общественных объединений, обеспечения общественной безопасности и правопорядка, защиты конституционных прав и свобод граждан на территории района.</w:t>
      </w:r>
      <w:proofErr w:type="gramEnd"/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Ханты-Мансийского автономного округа - Югры, постановлениями и распоряжениями Губернатора, Правительства автономного округа, Уставом района, иными нормативными правовыми актами, а также Положением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1.3. Комиссия является межведомственным коллегиальным органом района.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Комиссия организует свою работу во взаимодействии со структурными подразделениями администрации района, органами местного самоуправления городских и сельских поселений района (по согласованию), а также с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района и принимающими участие в профилактике правонарушений.</w:t>
      </w:r>
      <w:proofErr w:type="gramEnd"/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II. Задачи Комиссии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2.1. Разработка предложений и создание условий для снижения уровня преступности на территории района.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несовершеннолетних; незаконной миграцией; реабилитацию лиц, освободившихся из мест лишения свободы.</w:t>
      </w:r>
      <w:proofErr w:type="gramEnd"/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lastRenderedPageBreak/>
        <w:t>2.3. Подготовка и внесение в установленном порядке предложений по совершенствованию нормативных правовых актов Ханты-Мансийского автономного округа - Югры и района по профилактике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2.4. Активизация участия и улучшение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взаимодействия деятельности органов исполнительной власти района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в предупреждении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2.5. Вовлечение в работу по предупреждению правонарушений органов местного самоуправления городских и сельских поселений, предприятий, учреждений, организаций всех форм собственности, а также общественных объединений, расположенных на территории района.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2.6. Повышение общего уровня правовой культуры граждан, создание системы стимулов для ведения законопослушного образа жизни.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2.7. Выявление и устранение причин и условий, способствующих совершению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III. Основные функции Комиссии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3.1. Определяет (конкретизирует) с учетом складывающейся криминогенной ситуации, особенностей Ханты-Мансийского автономного округа - Югры, района и других обстоятель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>иоритетные направления, цели и задачи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3.2. Осуществляет планирование деятельности в сфере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3.3. Контролирует реализацию программ и планов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3.4. Организует обмен опытом профилактической работы, в том числе в рамках межмуниципального сотрудничества.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IV. Права Комиссии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задачами и функциями имеет право: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4.1. Проводить комплексный анализ состояния профилактики правонарушений на территории района с последующей подготовкой рекомендаций по улучшению деятельности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4.2. Представлять: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Главе района информацию о состоянии профилактической деятельности, вносить предложения по повышению ее эффективности;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по поручению Главы района заключения по проектам законов и других нормативных актов, затрагивающих вопросы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Заслушивать на заседании комиссии отчеты, информации по организации деятельности профилактики правонарушений представителей структурных подразделений и информации в пределах своей компетенции представителей городских и сельских поселений (по согласованию), а также представителей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согласованию), расположенных на территории района.</w:t>
      </w:r>
      <w:proofErr w:type="gramEnd"/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4.4. Координировать деятельность структурных подразделений района по: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lastRenderedPageBreak/>
        <w:t>разработке мер по предупреждению правонарушений;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подготовке проектов нормативных актов в сфере профилактики правонарушений;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укреплению взаимодействия и тесного сотрудничества с населением и средствами массовой информации.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Запрашивать и получать в пределах своей компетенции от структурных подразделений района, органов местного самоуправления городских и сельских поселений (по согласованию),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 необходимую для ее деятельности информацию, документы и материалы.</w:t>
      </w:r>
      <w:proofErr w:type="gramEnd"/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4.6. Направлять своих представителей для участия в работе Коллегий, заседаниях и совещаниях структурных подразделений, межведомственных комиссий муниципальных образований по вопросам,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к компетенции Комиссии.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4.7. Вносить в установленном порядке предложения: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Главе района об изменении персонального состава Комиссии, изменении и дополнении настоящего Положения;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о распределении финансовых средств и материальных ресурсов, направляемых на проведение мер по профилактике правонарушений;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 xml:space="preserve">по вопросам, 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требующим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решения Губернатора и Правительства Ханты-Мансийского автономного округа - Югры.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4.8. Образовывать при необходимости экспертные комиссии, рабочие группы, привлекать специалистов для проведения разработок, экспертиз по вопросам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4.9. Организовывать разработку и рассматривать проекты программ по профилактике правонарушений в районе.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4.10. Принимать необходимые организационные меры по повышению качественного уровня проведения профилактической работы.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4.11. Рассматривать возможность использования новых форм, методов и технологий в профилактике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4.12. Выступать инициатором размещения тематической социально значимой рекламы и информации в районе, касающейся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V. Порядок организации деятельности Комиссии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5.1. Комиссию возглавляет председатель, а в его отсутствие - сопредседатель, по его поручению.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ред. постановления Главы Нижневартовского района от 10.09.2007 N 1126)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5.2.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5.3. Ответственный секретарь Комиссии: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обеспечивает подготовку необходимых для рассмотрения на заседаниях Комиссии документов и материалов;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lastRenderedPageBreak/>
        <w:t>ведет протоколы заседаний Комиссии;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E">
        <w:rPr>
          <w:rFonts w:ascii="Times New Roman" w:hAnsi="Times New Roman" w:cs="Times New Roman"/>
          <w:sz w:val="28"/>
          <w:szCs w:val="28"/>
        </w:rPr>
        <w:t>оформляет и рассылает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решения Комиссии и выписки из них, а также выполняет поручения, связанные с их реализацией;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организует оповещение членов Комиссии о проведении очередного заседания.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5.4. Заседания Комиссии проводятся по мере необходимости, но не реже одного раза в квартал и считаются правомочными при участии не менее 2/3 от установленного числа членов Комиссии.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5.5.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5.6. Решения Комиссии: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принимаются в пределах ее компетенции, обязательны для исполнения структурными подразделениями района;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(сопредседателя, ведущего заседание по поручению председателя) является решающим;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(в ред. постановления Главы Нижневартовского района от 10.09.2007 N 1126)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E">
        <w:rPr>
          <w:rFonts w:ascii="Times New Roman" w:hAnsi="Times New Roman" w:cs="Times New Roman"/>
          <w:sz w:val="28"/>
          <w:szCs w:val="28"/>
        </w:rPr>
        <w:t>оформляются протоколом и подписываются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председательствующим на заседании и ответственным секретарем.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5.7.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5.8. Председатель Комиссии, а в его отсутствие - сопредседатель вправе перенести очередное заседание или назначить дополнительное.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7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9DE">
        <w:rPr>
          <w:rFonts w:ascii="Times New Roman" w:hAnsi="Times New Roman" w:cs="Times New Roman"/>
          <w:sz w:val="28"/>
          <w:szCs w:val="28"/>
        </w:rPr>
        <w:t xml:space="preserve"> ред. постановления Главы Нижневартовского района от 10.09.2007 N 1126)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5.9.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5.10.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5.11. Информационно-аналитическое обеспечение деятельности Комиссии осуществляет ответственный секретарь комиссии.</w:t>
      </w:r>
    </w:p>
    <w:p w:rsidR="009979DE" w:rsidRPr="009979DE" w:rsidRDefault="009979DE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E">
        <w:rPr>
          <w:rFonts w:ascii="Times New Roman" w:hAnsi="Times New Roman" w:cs="Times New Roman"/>
          <w:sz w:val="28"/>
          <w:szCs w:val="28"/>
        </w:rPr>
        <w:t>5.12. Материально-техническое обеспечение Комиссии осуществляет управление административно-хозяйственного ведения администрации района.</w:t>
      </w:r>
    </w:p>
    <w:p w:rsidR="00744E4D" w:rsidRPr="009979DE" w:rsidRDefault="00744E4D" w:rsidP="0099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E4D" w:rsidRPr="009979DE" w:rsidSect="009979D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89"/>
    <w:rsid w:val="000B2E97"/>
    <w:rsid w:val="002945C5"/>
    <w:rsid w:val="002A1010"/>
    <w:rsid w:val="005F3C89"/>
    <w:rsid w:val="006730E5"/>
    <w:rsid w:val="006D5C04"/>
    <w:rsid w:val="006D670E"/>
    <w:rsid w:val="00744E4D"/>
    <w:rsid w:val="009979DE"/>
    <w:rsid w:val="00B92D2C"/>
    <w:rsid w:val="00C65B4E"/>
    <w:rsid w:val="00C67538"/>
    <w:rsid w:val="00F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2</cp:revision>
  <dcterms:created xsi:type="dcterms:W3CDTF">2014-05-21T09:52:00Z</dcterms:created>
  <dcterms:modified xsi:type="dcterms:W3CDTF">2014-05-21T09:53:00Z</dcterms:modified>
</cp:coreProperties>
</file>