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7D" w:rsidRPr="000E794E" w:rsidRDefault="000E794E" w:rsidP="00C619B8">
      <w:pPr>
        <w:jc w:val="center"/>
        <w:rPr>
          <w:rFonts w:ascii="Times New Roman" w:hAnsi="Times New Roman"/>
          <w:b/>
          <w:bCs/>
          <w:color w:val="FF0000"/>
          <w:sz w:val="40"/>
          <w:szCs w:val="40"/>
          <w:u w:val="single"/>
        </w:rPr>
      </w:pPr>
      <w:r>
        <w:rPr>
          <w:b/>
          <w:bCs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907415</wp:posOffset>
            </wp:positionV>
            <wp:extent cx="3355340" cy="2579370"/>
            <wp:effectExtent l="19050" t="0" r="0" b="0"/>
            <wp:wrapThrough wrapText="bothSides">
              <wp:wrapPolygon edited="0">
                <wp:start x="-123" y="0"/>
                <wp:lineTo x="-123" y="21377"/>
                <wp:lineTo x="21584" y="21377"/>
                <wp:lineTo x="21584" y="0"/>
                <wp:lineTo x="-123" y="0"/>
              </wp:wrapPolygon>
            </wp:wrapThrough>
            <wp:docPr id="3" name="Рисунок 1" descr="C:\Users\ДНС\Downloads\07-11-2012-est-18-podtverd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НС\Downloads\07-11-2012-est-18-podtverdi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94E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«Детский алкоголизм – преступление взрослых!»</w:t>
      </w:r>
    </w:p>
    <w:p w:rsidR="00A702AB" w:rsidRPr="00C619B8" w:rsidRDefault="00704398" w:rsidP="00A702AB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C619B8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Отвтетственность </w:t>
      </w:r>
      <w:r w:rsidR="00A702AB" w:rsidRPr="00C619B8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за продажу алкоголя детям</w:t>
      </w:r>
    </w:p>
    <w:p w:rsidR="00816CB6" w:rsidRPr="00C619B8" w:rsidRDefault="00A702AB" w:rsidP="00816CB6">
      <w:pPr>
        <w:shd w:val="clear" w:color="auto" w:fill="F2DBDB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19B8">
        <w:rPr>
          <w:rFonts w:ascii="Times New Roman" w:hAnsi="Times New Roman"/>
          <w:b/>
          <w:sz w:val="24"/>
          <w:szCs w:val="24"/>
        </w:rPr>
        <w:t>С 2014 года за продажу алкоголя детям могут привлечь к административной ответственности с назначением наказания в виде </w:t>
      </w:r>
      <w:hyperlink r:id="rId8" w:tooltip="В 2014 году в несколько раз увеличены штрафы за продажу алкоголя" w:history="1">
        <w:r w:rsidRPr="00C619B8">
          <w:rPr>
            <w:rStyle w:val="a3"/>
            <w:rFonts w:ascii="Times New Roman" w:hAnsi="Times New Roman"/>
            <w:b/>
            <w:sz w:val="24"/>
            <w:szCs w:val="24"/>
          </w:rPr>
          <w:t>штрафа</w:t>
        </w:r>
      </w:hyperlink>
      <w:r w:rsidRPr="00C619B8">
        <w:rPr>
          <w:rFonts w:ascii="Times New Roman" w:hAnsi="Times New Roman"/>
          <w:b/>
          <w:sz w:val="24"/>
          <w:szCs w:val="24"/>
        </w:rPr>
        <w:t xml:space="preserve">: (1) на продавца -  от 30000 до 50000 рублей; (2) на руководителя компании – от 100000 до 200000 рублей; (3) на саму компанию – от 300000 до 500000 рублей. Привлечение к административной ответственности за продажу алкоголя несовершеннолетним является основанием для аннулирования лицензии. Если в течении полугода после привлечения к административной </w:t>
      </w:r>
      <w:r w:rsidRPr="00C619B8">
        <w:rPr>
          <w:rFonts w:ascii="Times New Roman" w:hAnsi="Times New Roman"/>
          <w:b/>
          <w:sz w:val="24"/>
          <w:szCs w:val="24"/>
        </w:rPr>
        <w:lastRenderedPageBreak/>
        <w:t>ответственности, контролирующими органами будет повторно зафиксирован факт продажи алкоголя детям, то наступает деяние влекущее </w:t>
      </w:r>
      <w:hyperlink r:id="rId9" w:tgtFrame="_blank" w:tooltip="Уголовная ответственность за продажу алкоголя несовершеннолетним в 2014 году" w:history="1">
        <w:r w:rsidRPr="00C619B8">
          <w:rPr>
            <w:rStyle w:val="a3"/>
            <w:rFonts w:ascii="Times New Roman" w:hAnsi="Times New Roman"/>
            <w:b/>
            <w:sz w:val="24"/>
            <w:szCs w:val="24"/>
          </w:rPr>
          <w:t>уголовную ответственность</w:t>
        </w:r>
      </w:hyperlink>
      <w:r w:rsidRPr="00C619B8">
        <w:rPr>
          <w:rFonts w:ascii="Times New Roman" w:hAnsi="Times New Roman"/>
          <w:b/>
          <w:sz w:val="24"/>
          <w:szCs w:val="24"/>
        </w:rPr>
        <w:t> по статье 151.1 Уголовного кодекса, которая предусматривает штраф в размере от 50000 до 80000 рублей или исправительные работы на срок до года с лишением права заниматься определенной деятельностью на срок до 3-х лет.</w:t>
      </w:r>
    </w:p>
    <w:p w:rsidR="00C619B8" w:rsidRDefault="000E794E" w:rsidP="00C619B8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221615</wp:posOffset>
            </wp:positionV>
            <wp:extent cx="2733040" cy="2306320"/>
            <wp:effectExtent l="19050" t="0" r="0" b="0"/>
            <wp:wrapTight wrapText="bothSides">
              <wp:wrapPolygon edited="0">
                <wp:start x="-151" y="0"/>
                <wp:lineTo x="-151" y="21410"/>
                <wp:lineTo x="21530" y="21410"/>
                <wp:lineTo x="21530" y="0"/>
                <wp:lineTo x="-151" y="0"/>
              </wp:wrapPolygon>
            </wp:wrapTight>
            <wp:docPr id="2" name="Рисунок 3" descr="C:\Users\ДНС\Downloads\tcu4y8MY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ДНС\Downloads\tcu4y8MY8D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2AB" w:rsidRPr="00AF68B3" w:rsidRDefault="00A702AB" w:rsidP="00A702AB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F68B3">
        <w:rPr>
          <w:rFonts w:ascii="Times New Roman" w:hAnsi="Times New Roman"/>
          <w:b/>
          <w:color w:val="FF0000"/>
          <w:sz w:val="28"/>
          <w:szCs w:val="28"/>
          <w:u w:val="single"/>
        </w:rPr>
        <w:t>Комиссия по делам несовершеннолетних и защите их прав Нижневартовского района напоминает, что с 1 июня запрещена розничная продажа слабоалкогольных тонизирующих напитков, в том числе энергетических.</w:t>
      </w:r>
    </w:p>
    <w:p w:rsidR="00A702AB" w:rsidRPr="00AF68B3" w:rsidRDefault="00C619B8" w:rsidP="00C619B8">
      <w:pPr>
        <w:shd w:val="clear" w:color="auto" w:fill="F2DBDB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r w:rsidR="00A702AB" w:rsidRPr="00AF68B3">
        <w:rPr>
          <w:rFonts w:ascii="Times New Roman" w:hAnsi="Times New Roman"/>
          <w:b/>
          <w:sz w:val="24"/>
          <w:szCs w:val="24"/>
        </w:rPr>
        <w:t>Под слабоалкогольными тонизирующими напитками понимаются слабоалкогольные напитки специального назначения, содержащие кофеин и (или) другие тонизирующие компоненты в количестве, достаточном для обеспечения тонизирующего эффекта (действия) на организм человека.</w:t>
      </w:r>
    </w:p>
    <w:p w:rsidR="00A702AB" w:rsidRPr="00AF68B3" w:rsidRDefault="00C619B8" w:rsidP="00C619B8">
      <w:pPr>
        <w:shd w:val="clear" w:color="auto" w:fill="F2DBDB"/>
        <w:spacing w:after="0" w:line="240" w:lineRule="auto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702AB" w:rsidRPr="00AF68B3">
        <w:rPr>
          <w:rFonts w:ascii="Times New Roman" w:hAnsi="Times New Roman"/>
          <w:b/>
          <w:sz w:val="24"/>
          <w:szCs w:val="24"/>
        </w:rPr>
        <w:t>Сочетание алкоголя и тонизирующих веществ в значительной степени усиливает энергетический обмен в организме. Следствием этого является ускоренное привыкание к алкоголю. Кроме того, тонизирующие компоненты алкогольных напитков многократно увеличивают риск токсического, мутагенного и канцерогенного действия алкоголя на человека.</w:t>
      </w:r>
    </w:p>
    <w:p w:rsidR="00A702AB" w:rsidRPr="00A702AB" w:rsidRDefault="00A702AB" w:rsidP="00C619B8">
      <w:pPr>
        <w:shd w:val="clear" w:color="auto" w:fill="F2DBDB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</w:p>
    <w:p w:rsidR="00A702AB" w:rsidRPr="00A702AB" w:rsidRDefault="00A702AB" w:rsidP="00C619B8">
      <w:pPr>
        <w:shd w:val="clear" w:color="auto" w:fill="F2DBDB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</w:p>
    <w:p w:rsidR="00576500" w:rsidRPr="00A702AB" w:rsidRDefault="000E794E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002280" cy="2169795"/>
            <wp:effectExtent l="19050" t="0" r="7620" b="0"/>
            <wp:docPr id="1" name="Рисунок 1" descr="C:\Users\KDN\Desktop\CnB2R9-r3jzVgbidd9KOy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DN\Desktop\CnB2R9-r3jzVgbidd9KOyg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500" w:rsidRPr="00A702AB" w:rsidSect="00C619B8">
      <w:pgSz w:w="16838" w:h="11906" w:orient="landscape"/>
      <w:pgMar w:top="720" w:right="536" w:bottom="720" w:left="720" w:header="708" w:footer="708" w:gutter="0"/>
      <w:cols w:num="3" w:space="7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D4" w:rsidRDefault="00DE0DD4" w:rsidP="00A702AB">
      <w:pPr>
        <w:spacing w:after="0" w:line="240" w:lineRule="auto"/>
      </w:pPr>
      <w:r>
        <w:separator/>
      </w:r>
    </w:p>
  </w:endnote>
  <w:endnote w:type="continuationSeparator" w:id="1">
    <w:p w:rsidR="00DE0DD4" w:rsidRDefault="00DE0DD4" w:rsidP="00A7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D4" w:rsidRDefault="00DE0DD4" w:rsidP="00A702AB">
      <w:pPr>
        <w:spacing w:after="0" w:line="240" w:lineRule="auto"/>
      </w:pPr>
      <w:r>
        <w:separator/>
      </w:r>
    </w:p>
  </w:footnote>
  <w:footnote w:type="continuationSeparator" w:id="1">
    <w:p w:rsidR="00DE0DD4" w:rsidRDefault="00DE0DD4" w:rsidP="00A7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24C3"/>
    <w:multiLevelType w:val="multilevel"/>
    <w:tmpl w:val="028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DD4"/>
    <w:rsid w:val="000E794E"/>
    <w:rsid w:val="001F0F14"/>
    <w:rsid w:val="00382D33"/>
    <w:rsid w:val="004D577D"/>
    <w:rsid w:val="00576500"/>
    <w:rsid w:val="005E325A"/>
    <w:rsid w:val="00704398"/>
    <w:rsid w:val="007A732C"/>
    <w:rsid w:val="00816CB6"/>
    <w:rsid w:val="00851B18"/>
    <w:rsid w:val="00A702AB"/>
    <w:rsid w:val="00AD282B"/>
    <w:rsid w:val="00AF68B3"/>
    <w:rsid w:val="00C619B8"/>
    <w:rsid w:val="00C92243"/>
    <w:rsid w:val="00D174FF"/>
    <w:rsid w:val="00D45199"/>
    <w:rsid w:val="00DE0DD4"/>
    <w:rsid w:val="00ED6841"/>
    <w:rsid w:val="00EE45B2"/>
    <w:rsid w:val="00FF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2AB"/>
  </w:style>
  <w:style w:type="paragraph" w:styleId="a6">
    <w:name w:val="footer"/>
    <w:basedOn w:val="a"/>
    <w:link w:val="a7"/>
    <w:uiPriority w:val="99"/>
    <w:unhideWhenUsed/>
    <w:rsid w:val="00A7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2AB"/>
  </w:style>
  <w:style w:type="paragraph" w:styleId="a8">
    <w:name w:val="Balloon Text"/>
    <w:basedOn w:val="a"/>
    <w:link w:val="a9"/>
    <w:uiPriority w:val="99"/>
    <w:semiHidden/>
    <w:unhideWhenUsed/>
    <w:rsid w:val="004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pro.ru/2014/04/07/otvetstvennost-za-prodazhu-alkogolya-v-20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lcopro.ru/2014/03/10/ugolovnaya-otvetstvennost-za-pradazhu-alkogolya-detya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N\Desktop\&#1047;&#1072;&#1097;&#1080;&#1097;&#1072;&#1081;%20&#1080;%20&#1086;&#1073;&#1077;&#1088;&#1077;&#1075;&#1072;&#1081;\&#1086;&#1073;%20&#1086;&#1090;&#1074;&#1077;&#1090;&#1089;&#1090;&#1074;&#1077;&#1085;&#1085;&#1086;&#1089;&#1090;&#1080;%20&#1074;&#1079;&#1088;&#1086;&#1089;&#1083;&#1099;&#1093;\&#1055;&#1072;&#1084;&#1103;&#1090;&#1082;&#1072;%20&#1086;%20&#1079;&#1072;&#1087;&#1088;&#1077;&#1090;&#1077;%20&#1087;&#1088;&#1086;&#1076;&#1072;&#1078;&#1080;%20&#1072;&#1083;&#1082;&#1086;&#1075;&#1086;&#1083;&#1103;%20&#1080;%20&#1101;&#1085;&#1077;&#1088;&#1075;&#1077;&#1090;&#1080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Памятка о запрете продажи алкоголя и энергетиков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Links>
    <vt:vector size="12" baseType="variant"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http://alcopro.ru/2014/03/10/ugolovnaya-otvetstvennost-za-pradazhu-alkogolya-detyam/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http://alcopro.ru/2014/04/07/otvetstvennost-za-prodazhu-alkogolya-v-2014/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dcterms:created xsi:type="dcterms:W3CDTF">2015-10-13T05:06:00Z</dcterms:created>
  <dcterms:modified xsi:type="dcterms:W3CDTF">2015-10-13T05:07:00Z</dcterms:modified>
</cp:coreProperties>
</file>