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081FFA"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673F7">
              <w:t>25.11.2014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673F7">
            <w:pPr>
              <w:tabs>
                <w:tab w:val="left" w:pos="3123"/>
                <w:tab w:val="left" w:pos="3270"/>
              </w:tabs>
              <w:jc w:val="right"/>
            </w:pPr>
            <w:r w:rsidRPr="00360CF1">
              <w:t xml:space="preserve">№ </w:t>
            </w:r>
            <w:r w:rsidR="004673F7">
              <w:t>2418</w:t>
            </w:r>
            <w:r w:rsidRPr="00360CF1">
              <w:t xml:space="preserve">          </w:t>
            </w:r>
          </w:p>
        </w:tc>
      </w:tr>
    </w:tbl>
    <w:p w:rsidR="00FE2E09" w:rsidRPr="00BC1E33" w:rsidRDefault="00FE2E09" w:rsidP="001A73F5">
      <w:pPr>
        <w:pStyle w:val="22"/>
        <w:widowControl w:val="0"/>
        <w:spacing w:after="0" w:line="240" w:lineRule="auto"/>
      </w:pPr>
    </w:p>
    <w:p w:rsidR="00EA001D" w:rsidRDefault="00EA001D" w:rsidP="001A73F5">
      <w:pPr>
        <w:pStyle w:val="22"/>
        <w:widowControl w:val="0"/>
        <w:spacing w:after="0" w:line="240" w:lineRule="auto"/>
      </w:pPr>
    </w:p>
    <w:p w:rsidR="00081FFA" w:rsidRPr="00BC0FDE" w:rsidRDefault="00081FFA" w:rsidP="00081FFA">
      <w:pPr>
        <w:tabs>
          <w:tab w:val="left" w:pos="3708"/>
        </w:tabs>
        <w:ind w:right="5385"/>
        <w:jc w:val="both"/>
      </w:pPr>
      <w:r w:rsidRPr="00BC0FDE">
        <w:t xml:space="preserve">Об </w:t>
      </w:r>
      <w:proofErr w:type="gramStart"/>
      <w:r w:rsidRPr="00BC0FDE">
        <w:t>отчете</w:t>
      </w:r>
      <w:proofErr w:type="gramEnd"/>
      <w:r w:rsidRPr="00BC0FDE">
        <w:t xml:space="preserve"> об исполнении бюджета района за </w:t>
      </w:r>
      <w:r>
        <w:t xml:space="preserve">9 месяцев </w:t>
      </w:r>
      <w:r w:rsidRPr="00BC0FDE">
        <w:t>20</w:t>
      </w:r>
      <w:r>
        <w:t>14</w:t>
      </w:r>
      <w:r w:rsidRPr="00BC0FDE">
        <w:t xml:space="preserve"> года</w:t>
      </w:r>
    </w:p>
    <w:p w:rsidR="00081FFA" w:rsidRDefault="00081FFA" w:rsidP="00081FFA">
      <w:pPr>
        <w:ind w:right="5385"/>
      </w:pPr>
    </w:p>
    <w:p w:rsidR="00081FFA" w:rsidRDefault="00081FFA" w:rsidP="00081FFA"/>
    <w:p w:rsidR="00081FFA" w:rsidRDefault="00081FFA" w:rsidP="009A1E41">
      <w:pPr>
        <w:widowControl w:val="0"/>
        <w:ind w:firstLine="709"/>
        <w:jc w:val="both"/>
      </w:pPr>
      <w:proofErr w:type="gramStart"/>
      <w:r w:rsidRPr="00A416DA">
        <w:t>В соответствии с</w:t>
      </w:r>
      <w:r>
        <w:t xml:space="preserve"> пунктом 3 раздела 9</w:t>
      </w:r>
      <w:r w:rsidRPr="00A416DA">
        <w:t xml:space="preserve"> Порядк</w:t>
      </w:r>
      <w:r>
        <w:t>а</w:t>
      </w:r>
      <w:r w:rsidRPr="00A416DA">
        <w:t xml:space="preserve"> регулирования отдельных вопросов организации и осуществления бюджетного процесса в Нижневарто</w:t>
      </w:r>
      <w:r w:rsidRPr="00A416DA">
        <w:t>в</w:t>
      </w:r>
      <w:r w:rsidRPr="00A416DA">
        <w:t xml:space="preserve">ском районе, </w:t>
      </w:r>
      <w:r>
        <w:t>утвержденного решением Думы района от 05.10.2007 № 101, ра</w:t>
      </w:r>
      <w:r>
        <w:t>с</w:t>
      </w:r>
      <w:r>
        <w:t>смотрев отчет об исполнении бюджета района за 9 месяцев 2014 года:</w:t>
      </w:r>
      <w:proofErr w:type="gramEnd"/>
    </w:p>
    <w:p w:rsidR="00081FFA" w:rsidRDefault="00081FFA" w:rsidP="009A1E41">
      <w:pPr>
        <w:widowControl w:val="0"/>
        <w:ind w:firstLine="709"/>
        <w:jc w:val="both"/>
      </w:pPr>
    </w:p>
    <w:p w:rsidR="00081FFA" w:rsidRDefault="00081FFA" w:rsidP="009A1E41">
      <w:pPr>
        <w:widowControl w:val="0"/>
        <w:ind w:firstLine="709"/>
        <w:jc w:val="both"/>
      </w:pPr>
      <w:r>
        <w:t>1. Утвердить отчет об исполнении бюджета района за 9 месяцев 2014 года</w:t>
      </w:r>
      <w:r w:rsidRPr="00133907">
        <w:t xml:space="preserve"> согласно приложению</w:t>
      </w:r>
      <w:r>
        <w:t>.</w:t>
      </w:r>
    </w:p>
    <w:p w:rsidR="00081FFA" w:rsidRDefault="00081FFA" w:rsidP="009A1E41">
      <w:pPr>
        <w:widowControl w:val="0"/>
        <w:ind w:firstLine="709"/>
        <w:jc w:val="both"/>
      </w:pPr>
    </w:p>
    <w:p w:rsidR="00081FFA" w:rsidRDefault="00081FFA" w:rsidP="009A1E41">
      <w:pPr>
        <w:widowControl w:val="0"/>
        <w:tabs>
          <w:tab w:val="num" w:pos="1080"/>
        </w:tabs>
        <w:ind w:firstLine="709"/>
        <w:jc w:val="both"/>
      </w:pPr>
      <w:r>
        <w:t>2. Направить экземпляр отчета об исполнении бюджета района за 9 мес</w:t>
      </w:r>
      <w:r>
        <w:t>я</w:t>
      </w:r>
      <w:r>
        <w:t>цев 2014 года в Думу района и Контрольно-счетную палату района для анализа.</w:t>
      </w:r>
    </w:p>
    <w:p w:rsidR="00081FFA" w:rsidRDefault="00081FFA" w:rsidP="009A1E41">
      <w:pPr>
        <w:widowControl w:val="0"/>
        <w:ind w:firstLine="709"/>
        <w:jc w:val="both"/>
      </w:pPr>
    </w:p>
    <w:p w:rsidR="00081FFA" w:rsidRDefault="00081FFA" w:rsidP="009A1E41">
      <w:pPr>
        <w:widowControl w:val="0"/>
        <w:ind w:firstLine="709"/>
        <w:jc w:val="both"/>
      </w:pPr>
      <w:r>
        <w:t xml:space="preserve">3. Пресс-службе администрации района (А.Н. Королёва) опубликовать постановление в районной газете «Новости </w:t>
      </w:r>
      <w:proofErr w:type="spellStart"/>
      <w:r>
        <w:t>Приобья</w:t>
      </w:r>
      <w:proofErr w:type="spellEnd"/>
      <w:r>
        <w:t>».</w:t>
      </w:r>
    </w:p>
    <w:p w:rsidR="00081FFA" w:rsidRDefault="00081FFA" w:rsidP="009A1E41">
      <w:pPr>
        <w:widowControl w:val="0"/>
        <w:ind w:firstLine="709"/>
        <w:jc w:val="both"/>
      </w:pPr>
    </w:p>
    <w:p w:rsidR="00081FFA" w:rsidRDefault="00081FFA" w:rsidP="009A1E41">
      <w:pPr>
        <w:widowControl w:val="0"/>
        <w:ind w:firstLine="709"/>
        <w:jc w:val="both"/>
      </w:pPr>
      <w:r>
        <w:t xml:space="preserve">4. </w:t>
      </w:r>
      <w:proofErr w:type="gramStart"/>
      <w:r>
        <w:t>Контроль за</w:t>
      </w:r>
      <w:proofErr w:type="gramEnd"/>
      <w:r>
        <w:t xml:space="preserve"> выполнением постановления возложить на заместителя главы администрации района по экономике и финансам Т.А. Колокольцеву.</w:t>
      </w:r>
    </w:p>
    <w:p w:rsidR="00081FFA" w:rsidRDefault="00081FFA" w:rsidP="009A1E41">
      <w:pPr>
        <w:jc w:val="both"/>
      </w:pPr>
    </w:p>
    <w:p w:rsidR="00081FFA" w:rsidRDefault="00081FFA" w:rsidP="00081FFA">
      <w:pPr>
        <w:jc w:val="both"/>
      </w:pPr>
    </w:p>
    <w:p w:rsidR="00081FFA" w:rsidRDefault="00081FFA" w:rsidP="00081FFA">
      <w:pPr>
        <w:jc w:val="both"/>
      </w:pPr>
    </w:p>
    <w:p w:rsidR="003D39C5" w:rsidRDefault="003D39C5" w:rsidP="003D39C5">
      <w:pPr>
        <w:jc w:val="both"/>
        <w:rPr>
          <w:bCs/>
        </w:rPr>
      </w:pPr>
      <w:r>
        <w:rPr>
          <w:bCs/>
        </w:rPr>
        <w:t xml:space="preserve">Глава администрации района                                                            Б.А. </w:t>
      </w:r>
      <w:proofErr w:type="spellStart"/>
      <w:r>
        <w:rPr>
          <w:bCs/>
        </w:rPr>
        <w:t>Саломатин</w:t>
      </w:r>
      <w:proofErr w:type="spellEnd"/>
    </w:p>
    <w:p w:rsidR="003D39C5" w:rsidRPr="00D252E7" w:rsidRDefault="003D39C5" w:rsidP="003D39C5">
      <w:pPr>
        <w:pStyle w:val="22"/>
        <w:spacing w:after="0" w:line="240" w:lineRule="auto"/>
        <w:ind w:firstLine="709"/>
        <w:jc w:val="both"/>
      </w:pPr>
    </w:p>
    <w:p w:rsidR="00081FFA" w:rsidRDefault="00081FFA" w:rsidP="00081FFA">
      <w:pPr>
        <w:jc w:val="both"/>
        <w:rPr>
          <w:highlight w:val="yellow"/>
        </w:rPr>
      </w:pPr>
    </w:p>
    <w:p w:rsidR="00081FFA" w:rsidRDefault="00081FFA" w:rsidP="00081FFA"/>
    <w:p w:rsidR="00081FFA" w:rsidRDefault="00081FFA" w:rsidP="00081FFA"/>
    <w:p w:rsidR="00081FFA" w:rsidRDefault="00081FFA" w:rsidP="00081FFA"/>
    <w:p w:rsidR="00081FFA" w:rsidRDefault="00081FFA" w:rsidP="00081FFA"/>
    <w:p w:rsidR="00081FFA" w:rsidRDefault="00081FFA" w:rsidP="00081FFA"/>
    <w:p w:rsidR="00081FFA" w:rsidRDefault="00081FFA" w:rsidP="009A1E41">
      <w:pPr>
        <w:tabs>
          <w:tab w:val="left" w:pos="1213"/>
        </w:tabs>
        <w:jc w:val="both"/>
      </w:pPr>
    </w:p>
    <w:p w:rsidR="00081FFA" w:rsidRPr="00965B17" w:rsidRDefault="00081FFA" w:rsidP="00081FFA">
      <w:pPr>
        <w:tabs>
          <w:tab w:val="left" w:pos="1213"/>
        </w:tabs>
        <w:ind w:firstLine="5954"/>
        <w:jc w:val="both"/>
      </w:pPr>
      <w:r w:rsidRPr="00965B17">
        <w:lastRenderedPageBreak/>
        <w:t>Приложение к постановлению</w:t>
      </w:r>
    </w:p>
    <w:p w:rsidR="00081FFA" w:rsidRPr="00965B17" w:rsidRDefault="00081FFA" w:rsidP="00081FFA">
      <w:pPr>
        <w:tabs>
          <w:tab w:val="left" w:pos="1213"/>
        </w:tabs>
        <w:ind w:firstLine="5954"/>
        <w:jc w:val="both"/>
      </w:pPr>
      <w:r w:rsidRPr="00965B17">
        <w:t>администрации района</w:t>
      </w:r>
    </w:p>
    <w:p w:rsidR="00081FFA" w:rsidRPr="00965B17" w:rsidRDefault="00081FFA" w:rsidP="00081FFA">
      <w:pPr>
        <w:tabs>
          <w:tab w:val="left" w:pos="1213"/>
        </w:tabs>
        <w:ind w:firstLine="5954"/>
        <w:jc w:val="both"/>
      </w:pPr>
      <w:r>
        <w:t xml:space="preserve">от </w:t>
      </w:r>
      <w:r w:rsidR="004673F7">
        <w:t>25.11.2014</w:t>
      </w:r>
      <w:r w:rsidRPr="00965B17">
        <w:t xml:space="preserve"> №</w:t>
      </w:r>
      <w:r>
        <w:t xml:space="preserve"> </w:t>
      </w:r>
      <w:r w:rsidR="004673F7">
        <w:t>2418</w:t>
      </w:r>
      <w:bookmarkStart w:id="0" w:name="_GoBack"/>
      <w:bookmarkEnd w:id="0"/>
    </w:p>
    <w:p w:rsidR="00081FFA" w:rsidRDefault="00081FFA" w:rsidP="00081FFA"/>
    <w:tbl>
      <w:tblPr>
        <w:tblW w:w="9936" w:type="dxa"/>
        <w:jc w:val="center"/>
        <w:tblInd w:w="93" w:type="dxa"/>
        <w:tblLook w:val="04A0" w:firstRow="1" w:lastRow="0" w:firstColumn="1" w:lastColumn="0" w:noHBand="0" w:noVBand="1"/>
      </w:tblPr>
      <w:tblGrid>
        <w:gridCol w:w="996"/>
        <w:gridCol w:w="7503"/>
        <w:gridCol w:w="1155"/>
        <w:gridCol w:w="282"/>
      </w:tblGrid>
      <w:tr w:rsidR="00081FFA" w:rsidRPr="00965B17" w:rsidTr="009A1E41">
        <w:trPr>
          <w:gridAfter w:val="1"/>
          <w:wAfter w:w="282" w:type="dxa"/>
          <w:trHeight w:val="375"/>
          <w:jc w:val="center"/>
        </w:trPr>
        <w:tc>
          <w:tcPr>
            <w:tcW w:w="9654" w:type="dxa"/>
            <w:gridSpan w:val="3"/>
            <w:shd w:val="clear" w:color="auto" w:fill="auto"/>
            <w:noWrap/>
            <w:hideMark/>
          </w:tcPr>
          <w:p w:rsidR="00081FFA" w:rsidRPr="00965B17" w:rsidRDefault="00081FFA" w:rsidP="009A1E41">
            <w:pPr>
              <w:jc w:val="center"/>
              <w:rPr>
                <w:b/>
                <w:bCs/>
              </w:rPr>
            </w:pPr>
            <w:r w:rsidRPr="00965B17">
              <w:rPr>
                <w:b/>
                <w:bCs/>
              </w:rPr>
              <w:t>Отчет</w:t>
            </w:r>
          </w:p>
        </w:tc>
      </w:tr>
      <w:tr w:rsidR="00081FFA" w:rsidRPr="00965B17" w:rsidTr="009A1E41">
        <w:trPr>
          <w:gridAfter w:val="1"/>
          <w:wAfter w:w="282" w:type="dxa"/>
          <w:trHeight w:val="375"/>
          <w:jc w:val="center"/>
        </w:trPr>
        <w:tc>
          <w:tcPr>
            <w:tcW w:w="9654" w:type="dxa"/>
            <w:gridSpan w:val="3"/>
            <w:shd w:val="clear" w:color="auto" w:fill="auto"/>
            <w:noWrap/>
            <w:hideMark/>
          </w:tcPr>
          <w:p w:rsidR="00081FFA" w:rsidRPr="00965B17" w:rsidRDefault="00081FFA" w:rsidP="009A1E41">
            <w:pPr>
              <w:jc w:val="center"/>
              <w:rPr>
                <w:b/>
                <w:bCs/>
              </w:rPr>
            </w:pPr>
            <w:r w:rsidRPr="00965B17">
              <w:rPr>
                <w:b/>
                <w:bCs/>
              </w:rPr>
              <w:t xml:space="preserve">об исполнении бюджета </w:t>
            </w:r>
            <w:proofErr w:type="spellStart"/>
            <w:r w:rsidRPr="00965B17">
              <w:rPr>
                <w:b/>
                <w:bCs/>
              </w:rPr>
              <w:t>Нижневартовского</w:t>
            </w:r>
            <w:proofErr w:type="spellEnd"/>
            <w:r w:rsidRPr="00965B17">
              <w:rPr>
                <w:b/>
                <w:bCs/>
              </w:rPr>
              <w:t xml:space="preserve"> района</w:t>
            </w:r>
          </w:p>
        </w:tc>
      </w:tr>
      <w:tr w:rsidR="00081FFA" w:rsidRPr="00965B17" w:rsidTr="009A1E41">
        <w:trPr>
          <w:gridAfter w:val="1"/>
          <w:wAfter w:w="282" w:type="dxa"/>
          <w:trHeight w:val="375"/>
          <w:jc w:val="center"/>
        </w:trPr>
        <w:tc>
          <w:tcPr>
            <w:tcW w:w="9654" w:type="dxa"/>
            <w:gridSpan w:val="3"/>
            <w:shd w:val="clear" w:color="auto" w:fill="auto"/>
            <w:noWrap/>
            <w:hideMark/>
          </w:tcPr>
          <w:p w:rsidR="00081FFA" w:rsidRDefault="00081FFA" w:rsidP="009A1E41">
            <w:pPr>
              <w:jc w:val="center"/>
              <w:rPr>
                <w:b/>
                <w:bCs/>
              </w:rPr>
            </w:pPr>
            <w:r w:rsidRPr="00965B17">
              <w:rPr>
                <w:b/>
                <w:bCs/>
              </w:rPr>
              <w:t xml:space="preserve">на 01 </w:t>
            </w:r>
            <w:r>
              <w:rPr>
                <w:b/>
                <w:bCs/>
              </w:rPr>
              <w:t>октября</w:t>
            </w:r>
            <w:r w:rsidRPr="00965B17">
              <w:rPr>
                <w:b/>
                <w:bCs/>
              </w:rPr>
              <w:t xml:space="preserve"> 201</w:t>
            </w:r>
            <w:r>
              <w:rPr>
                <w:b/>
                <w:bCs/>
              </w:rPr>
              <w:t>4</w:t>
            </w:r>
            <w:r w:rsidRPr="00965B17">
              <w:rPr>
                <w:b/>
                <w:bCs/>
              </w:rPr>
              <w:t xml:space="preserve"> года</w:t>
            </w:r>
          </w:p>
          <w:p w:rsidR="009A1E41" w:rsidRPr="00965B17" w:rsidRDefault="009A1E41" w:rsidP="009A1E41">
            <w:pPr>
              <w:jc w:val="center"/>
              <w:rPr>
                <w:b/>
                <w:bCs/>
              </w:rPr>
            </w:pP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36" w:type="dxa"/>
            <w:gridSpan w:val="4"/>
            <w:shd w:val="clear" w:color="auto" w:fill="auto"/>
            <w:noWrap/>
            <w:hideMark/>
          </w:tcPr>
          <w:p w:rsidR="00081FFA" w:rsidRPr="00C70CDE" w:rsidRDefault="00081FFA" w:rsidP="009A1E41">
            <w:pPr>
              <w:jc w:val="right"/>
              <w:rPr>
                <w:sz w:val="24"/>
                <w:szCs w:val="24"/>
              </w:rPr>
            </w:pPr>
            <w:r w:rsidRPr="00C70CDE">
              <w:rPr>
                <w:sz w:val="24"/>
                <w:szCs w:val="24"/>
              </w:rPr>
              <w:t>(тыс. руб.)</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jc w:val="center"/>
        </w:trPr>
        <w:tc>
          <w:tcPr>
            <w:tcW w:w="996" w:type="dxa"/>
            <w:shd w:val="clear" w:color="auto" w:fill="auto"/>
            <w:hideMark/>
          </w:tcPr>
          <w:p w:rsidR="009A1E41" w:rsidRDefault="00081FFA" w:rsidP="009A1E41">
            <w:pPr>
              <w:jc w:val="center"/>
              <w:rPr>
                <w:b/>
                <w:bCs/>
                <w:sz w:val="24"/>
                <w:szCs w:val="24"/>
              </w:rPr>
            </w:pPr>
            <w:r w:rsidRPr="00C70CDE">
              <w:rPr>
                <w:b/>
                <w:bCs/>
                <w:sz w:val="24"/>
                <w:szCs w:val="24"/>
              </w:rPr>
              <w:t>№</w:t>
            </w:r>
            <w:r w:rsidR="009A1E41">
              <w:rPr>
                <w:b/>
                <w:bCs/>
                <w:sz w:val="24"/>
                <w:szCs w:val="24"/>
              </w:rPr>
              <w:t xml:space="preserve"> </w:t>
            </w:r>
          </w:p>
          <w:p w:rsidR="00081FFA" w:rsidRPr="00C70CDE" w:rsidRDefault="00081FFA" w:rsidP="009A1E41">
            <w:pPr>
              <w:jc w:val="center"/>
              <w:rPr>
                <w:b/>
                <w:bCs/>
                <w:sz w:val="24"/>
                <w:szCs w:val="24"/>
              </w:rPr>
            </w:pPr>
            <w:proofErr w:type="gramStart"/>
            <w:r w:rsidRPr="00C70CDE">
              <w:rPr>
                <w:b/>
                <w:bCs/>
                <w:sz w:val="24"/>
                <w:szCs w:val="24"/>
              </w:rPr>
              <w:t>п</w:t>
            </w:r>
            <w:proofErr w:type="gramEnd"/>
            <w:r w:rsidRPr="00C70CDE">
              <w:rPr>
                <w:b/>
                <w:bCs/>
                <w:sz w:val="24"/>
                <w:szCs w:val="24"/>
              </w:rPr>
              <w:t>/п</w:t>
            </w:r>
          </w:p>
        </w:tc>
        <w:tc>
          <w:tcPr>
            <w:tcW w:w="7503" w:type="dxa"/>
            <w:shd w:val="clear" w:color="auto" w:fill="auto"/>
            <w:noWrap/>
            <w:hideMark/>
          </w:tcPr>
          <w:p w:rsidR="00081FFA" w:rsidRPr="00C70CDE" w:rsidRDefault="00081FFA" w:rsidP="009A1E41">
            <w:pPr>
              <w:jc w:val="center"/>
              <w:rPr>
                <w:b/>
                <w:bCs/>
                <w:sz w:val="24"/>
                <w:szCs w:val="24"/>
              </w:rPr>
            </w:pPr>
            <w:r w:rsidRPr="00C70CDE">
              <w:rPr>
                <w:b/>
                <w:bCs/>
                <w:sz w:val="24"/>
                <w:szCs w:val="24"/>
              </w:rPr>
              <w:t>Наименование доходов и расходов</w:t>
            </w:r>
          </w:p>
        </w:tc>
        <w:tc>
          <w:tcPr>
            <w:tcW w:w="1437" w:type="dxa"/>
            <w:gridSpan w:val="2"/>
            <w:shd w:val="clear" w:color="auto" w:fill="auto"/>
            <w:hideMark/>
          </w:tcPr>
          <w:p w:rsidR="00081FFA" w:rsidRPr="00C70CDE" w:rsidRDefault="00081FFA" w:rsidP="009A1E41">
            <w:pPr>
              <w:jc w:val="center"/>
              <w:rPr>
                <w:b/>
                <w:bCs/>
                <w:sz w:val="24"/>
                <w:szCs w:val="24"/>
              </w:rPr>
            </w:pPr>
            <w:r w:rsidRPr="00C70CDE">
              <w:rPr>
                <w:b/>
                <w:bCs/>
                <w:sz w:val="24"/>
                <w:szCs w:val="24"/>
              </w:rPr>
              <w:t xml:space="preserve">Всего </w:t>
            </w:r>
          </w:p>
          <w:p w:rsidR="00081FFA" w:rsidRPr="00C70CDE" w:rsidRDefault="00081FFA" w:rsidP="009A1E41">
            <w:pPr>
              <w:jc w:val="center"/>
              <w:rPr>
                <w:b/>
                <w:bCs/>
                <w:sz w:val="24"/>
                <w:szCs w:val="24"/>
              </w:rPr>
            </w:pPr>
            <w:r w:rsidRPr="00C70CDE">
              <w:rPr>
                <w:b/>
                <w:bCs/>
                <w:sz w:val="24"/>
                <w:szCs w:val="24"/>
              </w:rPr>
              <w:t>(тыс. руб.)</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996" w:type="dxa"/>
            <w:shd w:val="clear" w:color="auto" w:fill="auto"/>
            <w:noWrap/>
            <w:hideMark/>
          </w:tcPr>
          <w:p w:rsidR="00081FFA" w:rsidRPr="00C70CDE" w:rsidRDefault="00081FFA" w:rsidP="00055DC7">
            <w:pPr>
              <w:jc w:val="center"/>
              <w:rPr>
                <w:sz w:val="20"/>
                <w:szCs w:val="20"/>
              </w:rPr>
            </w:pPr>
            <w:r w:rsidRPr="00C70CDE">
              <w:rPr>
                <w:sz w:val="20"/>
                <w:szCs w:val="20"/>
              </w:rPr>
              <w:t>1</w:t>
            </w:r>
          </w:p>
        </w:tc>
        <w:tc>
          <w:tcPr>
            <w:tcW w:w="7503" w:type="dxa"/>
            <w:shd w:val="clear" w:color="auto" w:fill="auto"/>
            <w:noWrap/>
            <w:hideMark/>
          </w:tcPr>
          <w:p w:rsidR="00081FFA" w:rsidRPr="00C70CDE" w:rsidRDefault="00081FFA" w:rsidP="009A1E41">
            <w:pPr>
              <w:jc w:val="center"/>
              <w:rPr>
                <w:sz w:val="20"/>
                <w:szCs w:val="20"/>
              </w:rPr>
            </w:pPr>
            <w:r w:rsidRPr="00C70CDE">
              <w:rPr>
                <w:sz w:val="20"/>
                <w:szCs w:val="20"/>
              </w:rPr>
              <w:t>2</w:t>
            </w:r>
          </w:p>
        </w:tc>
        <w:tc>
          <w:tcPr>
            <w:tcW w:w="1437" w:type="dxa"/>
            <w:gridSpan w:val="2"/>
            <w:shd w:val="clear" w:color="auto" w:fill="auto"/>
            <w:noWrap/>
            <w:hideMark/>
          </w:tcPr>
          <w:p w:rsidR="00081FFA" w:rsidRPr="00C70CDE" w:rsidRDefault="00081FFA" w:rsidP="009A1E41">
            <w:pPr>
              <w:jc w:val="center"/>
              <w:rPr>
                <w:sz w:val="20"/>
                <w:szCs w:val="20"/>
              </w:rPr>
            </w:pPr>
            <w:r w:rsidRPr="00C70CDE">
              <w:rPr>
                <w:sz w:val="20"/>
                <w:szCs w:val="20"/>
              </w:rPr>
              <w:t>3</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C70CDE" w:rsidRDefault="00081FFA" w:rsidP="00055DC7">
            <w:pPr>
              <w:jc w:val="center"/>
              <w:rPr>
                <w:b/>
                <w:bCs/>
                <w:sz w:val="24"/>
                <w:szCs w:val="24"/>
              </w:rPr>
            </w:pPr>
          </w:p>
        </w:tc>
        <w:tc>
          <w:tcPr>
            <w:tcW w:w="7503" w:type="dxa"/>
            <w:shd w:val="clear" w:color="auto" w:fill="auto"/>
            <w:noWrap/>
            <w:hideMark/>
          </w:tcPr>
          <w:p w:rsidR="00081FFA" w:rsidRPr="00C70CDE" w:rsidRDefault="00081FFA" w:rsidP="009A1E41">
            <w:pPr>
              <w:jc w:val="both"/>
              <w:rPr>
                <w:bCs/>
                <w:sz w:val="24"/>
                <w:szCs w:val="24"/>
              </w:rPr>
            </w:pPr>
            <w:r w:rsidRPr="00C70CDE">
              <w:rPr>
                <w:bCs/>
                <w:sz w:val="24"/>
                <w:szCs w:val="24"/>
              </w:rPr>
              <w:t xml:space="preserve">I. </w:t>
            </w:r>
            <w:r w:rsidRPr="009A1E41">
              <w:rPr>
                <w:bCs/>
                <w:smallCaps/>
                <w:sz w:val="24"/>
                <w:szCs w:val="24"/>
              </w:rPr>
              <w:t>ДОХОДЫ</w:t>
            </w:r>
          </w:p>
        </w:tc>
        <w:tc>
          <w:tcPr>
            <w:tcW w:w="1437" w:type="dxa"/>
            <w:gridSpan w:val="2"/>
            <w:shd w:val="clear" w:color="auto" w:fill="auto"/>
            <w:noWrap/>
            <w:hideMark/>
          </w:tcPr>
          <w:p w:rsidR="00081FFA" w:rsidRPr="00C70CDE" w:rsidRDefault="00081FFA" w:rsidP="009A1E41">
            <w:pPr>
              <w:jc w:val="center"/>
              <w:rPr>
                <w:b/>
                <w:bCs/>
                <w:sz w:val="24"/>
                <w:szCs w:val="24"/>
              </w:rPr>
            </w:pP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996" w:type="dxa"/>
            <w:shd w:val="clear" w:color="auto" w:fill="auto"/>
            <w:noWrap/>
            <w:hideMark/>
          </w:tcPr>
          <w:p w:rsidR="00081FFA" w:rsidRPr="00C70CDE" w:rsidRDefault="00081FFA" w:rsidP="00055DC7">
            <w:pPr>
              <w:jc w:val="center"/>
              <w:rPr>
                <w:bCs/>
                <w:sz w:val="24"/>
                <w:szCs w:val="24"/>
              </w:rPr>
            </w:pPr>
            <w:r w:rsidRPr="00C70CDE">
              <w:rPr>
                <w:bCs/>
                <w:sz w:val="24"/>
                <w:szCs w:val="24"/>
              </w:rPr>
              <w:t>1.</w:t>
            </w:r>
          </w:p>
        </w:tc>
        <w:tc>
          <w:tcPr>
            <w:tcW w:w="7503" w:type="dxa"/>
            <w:shd w:val="clear" w:color="auto" w:fill="auto"/>
            <w:hideMark/>
          </w:tcPr>
          <w:p w:rsidR="00081FFA" w:rsidRPr="00C70CDE" w:rsidRDefault="00081FFA" w:rsidP="009A1E41">
            <w:pPr>
              <w:jc w:val="both"/>
              <w:rPr>
                <w:bCs/>
                <w:sz w:val="24"/>
                <w:szCs w:val="24"/>
              </w:rPr>
            </w:pPr>
            <w:r w:rsidRPr="00C70CDE">
              <w:rPr>
                <w:bCs/>
                <w:sz w:val="24"/>
                <w:szCs w:val="24"/>
              </w:rPr>
              <w:t>НАЛОГОВЫЕ И НЕНАЛОГОВЫЕ ДОХОДЫ</w:t>
            </w:r>
          </w:p>
        </w:tc>
        <w:tc>
          <w:tcPr>
            <w:tcW w:w="1437" w:type="dxa"/>
            <w:gridSpan w:val="2"/>
            <w:shd w:val="clear" w:color="auto" w:fill="auto"/>
            <w:noWrap/>
            <w:hideMark/>
          </w:tcPr>
          <w:p w:rsidR="00081FFA" w:rsidRPr="00C70CDE" w:rsidRDefault="00081FFA" w:rsidP="009A1E41">
            <w:pPr>
              <w:jc w:val="center"/>
              <w:rPr>
                <w:bCs/>
                <w:sz w:val="24"/>
                <w:szCs w:val="24"/>
              </w:rPr>
            </w:pPr>
            <w:r>
              <w:rPr>
                <w:bCs/>
                <w:sz w:val="24"/>
                <w:szCs w:val="24"/>
              </w:rPr>
              <w:t>1 416 742,3</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1.1.</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НАЛОГИ НА ПРИБЫЛЬ, ДОХОДЫ</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1 062 980,0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1.1.1.</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Налог на доходы физических лиц</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1 062 980,0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1.2.</w:t>
            </w:r>
          </w:p>
        </w:tc>
        <w:tc>
          <w:tcPr>
            <w:tcW w:w="7503" w:type="dxa"/>
            <w:shd w:val="clear" w:color="auto" w:fill="auto"/>
            <w:vAlign w:val="bottom"/>
            <w:hideMark/>
          </w:tcPr>
          <w:p w:rsidR="00081FFA" w:rsidRPr="00C70CDE" w:rsidRDefault="00081FFA" w:rsidP="009A1E41">
            <w:pPr>
              <w:rPr>
                <w:sz w:val="24"/>
                <w:szCs w:val="24"/>
              </w:rPr>
            </w:pPr>
            <w:r w:rsidRPr="00C70CDE">
              <w:rPr>
                <w:sz w:val="24"/>
                <w:szCs w:val="24"/>
              </w:rPr>
              <w:t>НАЛОГИ НА ТОВАРЫ (РАБОТЫ, УСЛУГИ) РЕАЛИЗУЕМЫЕ НА ТЕРРИТОРИИ РОССИЙСКОЙ ФЕДЕРАЦИИ</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14 744,8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1.2.1.</w:t>
            </w:r>
          </w:p>
        </w:tc>
        <w:tc>
          <w:tcPr>
            <w:tcW w:w="7503" w:type="dxa"/>
            <w:shd w:val="clear" w:color="auto" w:fill="auto"/>
            <w:vAlign w:val="bottom"/>
            <w:hideMark/>
          </w:tcPr>
          <w:p w:rsidR="00081FFA" w:rsidRPr="00C70CDE" w:rsidRDefault="00081FFA" w:rsidP="009A1E41">
            <w:pPr>
              <w:rPr>
                <w:sz w:val="24"/>
                <w:szCs w:val="24"/>
              </w:rPr>
            </w:pPr>
            <w:r w:rsidRPr="00C70CDE">
              <w:rPr>
                <w:sz w:val="24"/>
                <w:szCs w:val="24"/>
              </w:rPr>
              <w:t>Акцизы по подакцизным товарам (продукции), производимым на те</w:t>
            </w:r>
            <w:r w:rsidRPr="00C70CDE">
              <w:rPr>
                <w:sz w:val="24"/>
                <w:szCs w:val="24"/>
              </w:rPr>
              <w:t>р</w:t>
            </w:r>
            <w:r w:rsidRPr="00C70CDE">
              <w:rPr>
                <w:sz w:val="24"/>
                <w:szCs w:val="24"/>
              </w:rPr>
              <w:t>ритории Российской Федерации</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14 744,8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1.3.</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НАЛОГИ НА СОВОКУПНЫЙ ДОХОД</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27 426,3</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1.3.1.</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Налог, взимаемый в связи с применением упрощенной системы нал</w:t>
            </w:r>
            <w:r w:rsidRPr="00C70CDE">
              <w:rPr>
                <w:sz w:val="24"/>
                <w:szCs w:val="24"/>
              </w:rPr>
              <w:t>о</w:t>
            </w:r>
            <w:r w:rsidRPr="00C70CDE">
              <w:rPr>
                <w:sz w:val="24"/>
                <w:szCs w:val="24"/>
              </w:rPr>
              <w:t>гообложения</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19 326,6</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1.3.2.</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Единый налог на вмененный доход для отдельных видов деятельности</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7 226,0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1.3.3.</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 xml:space="preserve">Единый сельскохозяйственный налог </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174,7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1.3.4</w:t>
            </w:r>
            <w:r w:rsidR="009A1E41">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Налог, взимаемый в связи с применением патентной системы налог</w:t>
            </w:r>
            <w:r w:rsidRPr="00C70CDE">
              <w:rPr>
                <w:sz w:val="24"/>
                <w:szCs w:val="24"/>
              </w:rPr>
              <w:t>о</w:t>
            </w:r>
            <w:r w:rsidRPr="00C70CDE">
              <w:rPr>
                <w:sz w:val="24"/>
                <w:szCs w:val="24"/>
              </w:rPr>
              <w:t>обложения</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699,0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1.4.</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НАЛОГИ НА ИМУЩЕСТВО</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1 587,2</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1.4.1.</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Налог на имущество физических лиц</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57,4</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1.4.2.</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Земельный налог</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1 529,8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1.5.</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ГОСУДАРСТВЕННАЯ ПОШЛИНА</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3 412,2</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1.5.1.</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2 266,2</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1.5.2.</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Государственная пошлина за совершение действий, связанных с л</w:t>
            </w:r>
            <w:r w:rsidRPr="00C70CDE">
              <w:rPr>
                <w:sz w:val="24"/>
                <w:szCs w:val="24"/>
              </w:rPr>
              <w:t>и</w:t>
            </w:r>
            <w:r w:rsidRPr="00C70CDE">
              <w:rPr>
                <w:sz w:val="24"/>
                <w:szCs w:val="24"/>
              </w:rPr>
              <w:t>цензированием, с проведением аттестации в случаях, если такая атт</w:t>
            </w:r>
            <w:r w:rsidRPr="00C70CDE">
              <w:rPr>
                <w:sz w:val="24"/>
                <w:szCs w:val="24"/>
              </w:rPr>
              <w:t>е</w:t>
            </w:r>
            <w:r w:rsidRPr="00C70CDE">
              <w:rPr>
                <w:sz w:val="24"/>
                <w:szCs w:val="24"/>
              </w:rPr>
              <w:t>стация предусмотрена законодательством Российской Федерации, з</w:t>
            </w:r>
            <w:r w:rsidRPr="00C70CDE">
              <w:rPr>
                <w:sz w:val="24"/>
                <w:szCs w:val="24"/>
              </w:rPr>
              <w:t>а</w:t>
            </w:r>
            <w:r w:rsidRPr="00C70CDE">
              <w:rPr>
                <w:sz w:val="24"/>
                <w:szCs w:val="24"/>
              </w:rPr>
              <w:t>числяемая в бюджеты муниципальных районов</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1 146,0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996" w:type="dxa"/>
            <w:shd w:val="clear" w:color="auto" w:fill="auto"/>
            <w:noWrap/>
            <w:hideMark/>
          </w:tcPr>
          <w:p w:rsidR="00081FFA" w:rsidRPr="00C70CDE" w:rsidRDefault="00081FFA" w:rsidP="00055DC7">
            <w:pPr>
              <w:jc w:val="center"/>
              <w:rPr>
                <w:sz w:val="24"/>
                <w:szCs w:val="24"/>
              </w:rPr>
            </w:pPr>
            <w:r>
              <w:rPr>
                <w:sz w:val="24"/>
                <w:szCs w:val="24"/>
              </w:rPr>
              <w:t>1.6</w:t>
            </w:r>
            <w:r w:rsidR="009A1E41">
              <w:rPr>
                <w:sz w:val="24"/>
                <w:szCs w:val="24"/>
              </w:rPr>
              <w:t>.</w:t>
            </w:r>
          </w:p>
        </w:tc>
        <w:tc>
          <w:tcPr>
            <w:tcW w:w="7503" w:type="dxa"/>
            <w:shd w:val="clear" w:color="auto" w:fill="auto"/>
            <w:hideMark/>
          </w:tcPr>
          <w:p w:rsidR="00081FFA" w:rsidRPr="00C70CDE" w:rsidRDefault="00081FFA" w:rsidP="009A1E41">
            <w:pPr>
              <w:jc w:val="both"/>
              <w:rPr>
                <w:sz w:val="24"/>
                <w:szCs w:val="24"/>
              </w:rPr>
            </w:pPr>
            <w:r>
              <w:rPr>
                <w:sz w:val="24"/>
                <w:szCs w:val="24"/>
              </w:rPr>
              <w:t>ЗАДОЛЖЕННОСТЬ И ПЕРЕРАСЧЕТЫ ПО ОТМЕНЕННЫМ НАЛ</w:t>
            </w:r>
            <w:r>
              <w:rPr>
                <w:sz w:val="24"/>
                <w:szCs w:val="24"/>
              </w:rPr>
              <w:t>О</w:t>
            </w:r>
            <w:r>
              <w:rPr>
                <w:sz w:val="24"/>
                <w:szCs w:val="24"/>
              </w:rPr>
              <w:t>ГАМ, СБОРАМ И ИНЫМ ОБЯЗАТЕЛЬНЫМ ПЛАТЕЖАМ</w:t>
            </w:r>
          </w:p>
        </w:tc>
        <w:tc>
          <w:tcPr>
            <w:tcW w:w="1437" w:type="dxa"/>
            <w:gridSpan w:val="2"/>
            <w:shd w:val="clear" w:color="auto" w:fill="auto"/>
            <w:noWrap/>
            <w:hideMark/>
          </w:tcPr>
          <w:p w:rsidR="00081FFA" w:rsidRDefault="00081FFA" w:rsidP="009A1E41">
            <w:pPr>
              <w:jc w:val="center"/>
              <w:rPr>
                <w:sz w:val="24"/>
                <w:szCs w:val="24"/>
              </w:rPr>
            </w:pPr>
            <w:r>
              <w:rPr>
                <w:sz w:val="24"/>
                <w:szCs w:val="24"/>
              </w:rPr>
              <w:t>0,5</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996" w:type="dxa"/>
            <w:shd w:val="clear" w:color="auto" w:fill="auto"/>
            <w:noWrap/>
            <w:hideMark/>
          </w:tcPr>
          <w:p w:rsidR="00081FFA" w:rsidRDefault="00081FFA" w:rsidP="00055DC7">
            <w:pPr>
              <w:jc w:val="center"/>
              <w:rPr>
                <w:sz w:val="24"/>
                <w:szCs w:val="24"/>
              </w:rPr>
            </w:pPr>
            <w:r>
              <w:rPr>
                <w:sz w:val="24"/>
                <w:szCs w:val="24"/>
              </w:rPr>
              <w:lastRenderedPageBreak/>
              <w:t>1.6.1</w:t>
            </w:r>
            <w:r w:rsidR="009A1E41">
              <w:rPr>
                <w:sz w:val="24"/>
                <w:szCs w:val="24"/>
              </w:rPr>
              <w:t>.</w:t>
            </w:r>
          </w:p>
        </w:tc>
        <w:tc>
          <w:tcPr>
            <w:tcW w:w="7503" w:type="dxa"/>
            <w:shd w:val="clear" w:color="auto" w:fill="auto"/>
            <w:hideMark/>
          </w:tcPr>
          <w:p w:rsidR="00081FFA" w:rsidRPr="00C70CDE" w:rsidRDefault="00081FFA" w:rsidP="009A1E41">
            <w:pPr>
              <w:jc w:val="both"/>
              <w:rPr>
                <w:sz w:val="24"/>
                <w:szCs w:val="24"/>
              </w:rPr>
            </w:pPr>
            <w:r>
              <w:rPr>
                <w:sz w:val="24"/>
                <w:szCs w:val="24"/>
              </w:rPr>
              <w:t>Земельный налог (по обязательствам, возникшим до 1 января 2006 г</w:t>
            </w:r>
            <w:r>
              <w:rPr>
                <w:sz w:val="24"/>
                <w:szCs w:val="24"/>
              </w:rPr>
              <w:t>о</w:t>
            </w:r>
            <w:r>
              <w:rPr>
                <w:sz w:val="24"/>
                <w:szCs w:val="24"/>
              </w:rPr>
              <w:t>да), мобилизуемый на межселенных территориях</w:t>
            </w:r>
          </w:p>
        </w:tc>
        <w:tc>
          <w:tcPr>
            <w:tcW w:w="1437" w:type="dxa"/>
            <w:gridSpan w:val="2"/>
            <w:shd w:val="clear" w:color="auto" w:fill="auto"/>
            <w:noWrap/>
            <w:hideMark/>
          </w:tcPr>
          <w:p w:rsidR="00081FFA" w:rsidRDefault="00081FFA" w:rsidP="009A1E41">
            <w:pPr>
              <w:jc w:val="center"/>
              <w:rPr>
                <w:sz w:val="24"/>
                <w:szCs w:val="24"/>
              </w:rPr>
            </w:pPr>
            <w:r>
              <w:rPr>
                <w:sz w:val="24"/>
                <w:szCs w:val="24"/>
              </w:rPr>
              <w:t>0,5</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w:t>
            </w:r>
            <w:r>
              <w:rPr>
                <w:sz w:val="24"/>
                <w:szCs w:val="24"/>
              </w:rPr>
              <w:t>7</w:t>
            </w:r>
            <w:r w:rsidR="009A1E41">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ДОХОДЫ ОТ ИСПОЛЬЗОВАНИЯ ИМУЩЕСТВА, НАХОДЯЩЕГ</w:t>
            </w:r>
            <w:r w:rsidRPr="00C70CDE">
              <w:rPr>
                <w:sz w:val="24"/>
                <w:szCs w:val="24"/>
              </w:rPr>
              <w:t>О</w:t>
            </w:r>
            <w:r w:rsidRPr="00C70CDE">
              <w:rPr>
                <w:sz w:val="24"/>
                <w:szCs w:val="24"/>
              </w:rPr>
              <w:t>СЯ В ГОСУДАРСТВЕННОЙ И МУНИЦИПАЛЬНОЙ СОБСТВЕ</w:t>
            </w:r>
            <w:r w:rsidRPr="00C70CDE">
              <w:rPr>
                <w:sz w:val="24"/>
                <w:szCs w:val="24"/>
              </w:rPr>
              <w:t>Н</w:t>
            </w:r>
            <w:r w:rsidRPr="00C70CDE">
              <w:rPr>
                <w:sz w:val="24"/>
                <w:szCs w:val="24"/>
              </w:rPr>
              <w:t>НОСТИ</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213 075,9</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jc w:val="center"/>
        </w:trPr>
        <w:tc>
          <w:tcPr>
            <w:tcW w:w="996" w:type="dxa"/>
            <w:shd w:val="clear" w:color="auto" w:fill="auto"/>
            <w:noWrap/>
            <w:hideMark/>
          </w:tcPr>
          <w:p w:rsidR="00081FFA" w:rsidRPr="00C70CDE" w:rsidRDefault="00081FFA" w:rsidP="00055DC7">
            <w:pPr>
              <w:jc w:val="center"/>
              <w:rPr>
                <w:sz w:val="24"/>
                <w:szCs w:val="24"/>
              </w:rPr>
            </w:pPr>
            <w:r>
              <w:rPr>
                <w:sz w:val="24"/>
                <w:szCs w:val="24"/>
              </w:rPr>
              <w:t>1.7.1</w:t>
            </w:r>
            <w:r w:rsidR="009A1E41">
              <w:rPr>
                <w:sz w:val="24"/>
                <w:szCs w:val="24"/>
              </w:rPr>
              <w:t>.</w:t>
            </w:r>
          </w:p>
        </w:tc>
        <w:tc>
          <w:tcPr>
            <w:tcW w:w="7503" w:type="dxa"/>
            <w:shd w:val="clear" w:color="auto" w:fill="auto"/>
            <w:hideMark/>
          </w:tcPr>
          <w:p w:rsidR="00081FFA" w:rsidRPr="00C70CDE" w:rsidRDefault="00081FFA" w:rsidP="009A1E41">
            <w:pPr>
              <w:jc w:val="both"/>
              <w:rPr>
                <w:sz w:val="24"/>
                <w:szCs w:val="24"/>
              </w:rPr>
            </w:pPr>
            <w:r>
              <w:rPr>
                <w:sz w:val="24"/>
                <w:szCs w:val="24"/>
              </w:rPr>
              <w:t>Доходы в виде прибыли</w:t>
            </w:r>
            <w:r w:rsidR="009A1E41">
              <w:rPr>
                <w:sz w:val="24"/>
                <w:szCs w:val="24"/>
              </w:rPr>
              <w:t>, приходяще</w:t>
            </w:r>
            <w:r>
              <w:rPr>
                <w:sz w:val="24"/>
                <w:szCs w:val="24"/>
              </w:rPr>
              <w:t>йся на доли в уставных капиталах хозяйственных товариществ и обществ или дивидендов по акциям</w:t>
            </w:r>
            <w:r w:rsidR="009A1E41">
              <w:rPr>
                <w:sz w:val="24"/>
                <w:szCs w:val="24"/>
              </w:rPr>
              <w:t>,</w:t>
            </w:r>
            <w:r>
              <w:rPr>
                <w:sz w:val="24"/>
                <w:szCs w:val="24"/>
              </w:rPr>
              <w:t xml:space="preserve"> принадлежащим муниципальным районам</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548,8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3"/>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w:t>
            </w:r>
            <w:r>
              <w:rPr>
                <w:sz w:val="24"/>
                <w:szCs w:val="24"/>
              </w:rPr>
              <w:t>7.2</w:t>
            </w:r>
            <w:r w:rsidR="009A1E41">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Доходы, получаемые в виде арендной либо иной платы за передачу в возмездное пользование государственного и муниципального имущ</w:t>
            </w:r>
            <w:r w:rsidRPr="00C70CDE">
              <w:rPr>
                <w:sz w:val="24"/>
                <w:szCs w:val="24"/>
              </w:rPr>
              <w:t>е</w:t>
            </w:r>
            <w:r w:rsidRPr="00C70CDE">
              <w:rPr>
                <w:sz w:val="24"/>
                <w:szCs w:val="24"/>
              </w:rPr>
              <w:t>ства (за исключением имущества бюджетных и автономных учрежд</w:t>
            </w:r>
            <w:r w:rsidRPr="00C70CDE">
              <w:rPr>
                <w:sz w:val="24"/>
                <w:szCs w:val="24"/>
              </w:rPr>
              <w:t>е</w:t>
            </w:r>
            <w:r w:rsidRPr="00C70CDE">
              <w:rPr>
                <w:sz w:val="24"/>
                <w:szCs w:val="24"/>
              </w:rPr>
              <w:t>ний, а также имущества государственных и муниципальных унита</w:t>
            </w:r>
            <w:r w:rsidRPr="00C70CDE">
              <w:rPr>
                <w:sz w:val="24"/>
                <w:szCs w:val="24"/>
              </w:rPr>
              <w:t>р</w:t>
            </w:r>
            <w:r w:rsidRPr="00C70CDE">
              <w:rPr>
                <w:sz w:val="24"/>
                <w:szCs w:val="24"/>
              </w:rPr>
              <w:t>ных предприятий, в том числе казенных)</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198 724,3</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w:t>
            </w:r>
            <w:r>
              <w:rPr>
                <w:sz w:val="24"/>
                <w:szCs w:val="24"/>
              </w:rPr>
              <w:t>7.3</w:t>
            </w:r>
            <w:r w:rsidR="009A1E41">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13 802,8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w:t>
            </w:r>
            <w:r>
              <w:rPr>
                <w:sz w:val="24"/>
                <w:szCs w:val="24"/>
              </w:rPr>
              <w:t>8</w:t>
            </w:r>
            <w:r w:rsidR="00055DC7">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ПЛАТЕЖИ ПРИ ПОЛЬЗОВАНИИ ПРИРОДНЫМИ РЕСУРСАМИ</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71 675,2</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996" w:type="dxa"/>
            <w:shd w:val="clear" w:color="auto" w:fill="auto"/>
            <w:noWrap/>
            <w:hideMark/>
          </w:tcPr>
          <w:p w:rsidR="00081FFA" w:rsidRPr="00C70CDE" w:rsidRDefault="00081FFA" w:rsidP="00055DC7">
            <w:pPr>
              <w:jc w:val="center"/>
              <w:rPr>
                <w:sz w:val="24"/>
                <w:szCs w:val="24"/>
              </w:rPr>
            </w:pPr>
            <w:r>
              <w:rPr>
                <w:sz w:val="24"/>
                <w:szCs w:val="24"/>
              </w:rPr>
              <w:t>1.8.1</w:t>
            </w:r>
            <w:r w:rsidR="00055DC7">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Плата за негативное воздействие на окружающую среду</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71 675,2</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w:t>
            </w:r>
            <w:r>
              <w:rPr>
                <w:sz w:val="24"/>
                <w:szCs w:val="24"/>
              </w:rPr>
              <w:t>9</w:t>
            </w:r>
            <w:r w:rsidRPr="00C70CDE">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ДОХОДЫ ОТ ОКАЗАНИЯ ПЛАТНЫХ УСЛУГ И КОМПЕНСАЦИИ ЗАТРАТ ГОСУДАРСТВА</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912,9</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w:t>
            </w:r>
            <w:r>
              <w:rPr>
                <w:sz w:val="24"/>
                <w:szCs w:val="24"/>
              </w:rPr>
              <w:t>9.1</w:t>
            </w:r>
            <w:r w:rsidR="00055DC7">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Прочие доходы от компенсации затрат государства</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912,9</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jc w:val="center"/>
        </w:trPr>
        <w:tc>
          <w:tcPr>
            <w:tcW w:w="996" w:type="dxa"/>
            <w:shd w:val="clear" w:color="auto" w:fill="auto"/>
            <w:noWrap/>
            <w:hideMark/>
          </w:tcPr>
          <w:p w:rsidR="00081FFA" w:rsidRPr="00C70CDE" w:rsidRDefault="00081FFA" w:rsidP="00055DC7">
            <w:pPr>
              <w:jc w:val="center"/>
              <w:rPr>
                <w:sz w:val="24"/>
                <w:szCs w:val="24"/>
              </w:rPr>
            </w:pPr>
            <w:r>
              <w:rPr>
                <w:sz w:val="24"/>
                <w:szCs w:val="24"/>
              </w:rPr>
              <w:t>1.10</w:t>
            </w:r>
            <w:r w:rsidR="00055DC7">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ДОХОДЫ ОТ ПРОДАЖИ МАТЕРИАЛЬНЫХ И НЕМАТЕРИАЛ</w:t>
            </w:r>
            <w:r w:rsidRPr="00C70CDE">
              <w:rPr>
                <w:sz w:val="24"/>
                <w:szCs w:val="24"/>
              </w:rPr>
              <w:t>Ь</w:t>
            </w:r>
            <w:r w:rsidRPr="00C70CDE">
              <w:rPr>
                <w:sz w:val="24"/>
                <w:szCs w:val="24"/>
              </w:rPr>
              <w:t>НЫХ АКТИВОВ</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13 638,8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996" w:type="dxa"/>
            <w:shd w:val="clear" w:color="auto" w:fill="auto"/>
            <w:noWrap/>
            <w:hideMark/>
          </w:tcPr>
          <w:p w:rsidR="00081FFA" w:rsidRPr="00C70CDE" w:rsidRDefault="00081FFA" w:rsidP="00055DC7">
            <w:pPr>
              <w:jc w:val="center"/>
              <w:rPr>
                <w:sz w:val="24"/>
                <w:szCs w:val="24"/>
              </w:rPr>
            </w:pPr>
            <w:r>
              <w:rPr>
                <w:sz w:val="24"/>
                <w:szCs w:val="24"/>
              </w:rPr>
              <w:t>1.10.1</w:t>
            </w:r>
            <w:r w:rsidR="00055DC7">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Доходы от продажи квартир</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10 666,6</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jc w:val="center"/>
        </w:trPr>
        <w:tc>
          <w:tcPr>
            <w:tcW w:w="996" w:type="dxa"/>
            <w:shd w:val="clear" w:color="auto" w:fill="auto"/>
            <w:noWrap/>
            <w:hideMark/>
          </w:tcPr>
          <w:p w:rsidR="00081FFA" w:rsidRPr="00C70CDE" w:rsidRDefault="00081FFA" w:rsidP="00055DC7">
            <w:pPr>
              <w:jc w:val="center"/>
              <w:rPr>
                <w:sz w:val="24"/>
                <w:szCs w:val="24"/>
              </w:rPr>
            </w:pPr>
            <w:r>
              <w:rPr>
                <w:sz w:val="24"/>
                <w:szCs w:val="24"/>
              </w:rPr>
              <w:t>1.10.2</w:t>
            </w:r>
            <w:r w:rsidR="00055DC7">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Доходы от реализации имущества, находящегося в государственной и муниципальной собственности (за исключением имущества бюдже</w:t>
            </w:r>
            <w:r w:rsidRPr="00C70CDE">
              <w:rPr>
                <w:sz w:val="24"/>
                <w:szCs w:val="24"/>
              </w:rPr>
              <w:t>т</w:t>
            </w:r>
            <w:r w:rsidRPr="00C70CDE">
              <w:rPr>
                <w:sz w:val="24"/>
                <w:szCs w:val="24"/>
              </w:rPr>
              <w:t>ных и автономных учреждений, а также имущества государственных и муниципальных унитарных предприятий, в том числе казенных)</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2 403,8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jc w:val="center"/>
        </w:trPr>
        <w:tc>
          <w:tcPr>
            <w:tcW w:w="996" w:type="dxa"/>
            <w:shd w:val="clear" w:color="auto" w:fill="auto"/>
            <w:noWrap/>
            <w:hideMark/>
          </w:tcPr>
          <w:p w:rsidR="00081FFA" w:rsidRPr="00C70CDE" w:rsidRDefault="00081FFA" w:rsidP="00055DC7">
            <w:pPr>
              <w:jc w:val="center"/>
              <w:rPr>
                <w:sz w:val="24"/>
                <w:szCs w:val="24"/>
              </w:rPr>
            </w:pPr>
            <w:r>
              <w:rPr>
                <w:sz w:val="24"/>
                <w:szCs w:val="24"/>
              </w:rPr>
              <w:t>1.10.3</w:t>
            </w:r>
            <w:r w:rsidR="00055DC7">
              <w:rPr>
                <w:sz w:val="24"/>
                <w:szCs w:val="24"/>
              </w:rPr>
              <w:t>.</w:t>
            </w:r>
          </w:p>
        </w:tc>
        <w:tc>
          <w:tcPr>
            <w:tcW w:w="7503" w:type="dxa"/>
            <w:shd w:val="clear" w:color="auto" w:fill="auto"/>
            <w:hideMark/>
          </w:tcPr>
          <w:p w:rsidR="00081FFA" w:rsidRPr="00C70CDE" w:rsidRDefault="00081FFA" w:rsidP="00055DC7">
            <w:pPr>
              <w:jc w:val="both"/>
              <w:rPr>
                <w:sz w:val="24"/>
                <w:szCs w:val="24"/>
              </w:rPr>
            </w:pPr>
            <w:r w:rsidRPr="00C70CDE">
              <w:rPr>
                <w:sz w:val="24"/>
                <w:szCs w:val="24"/>
              </w:rPr>
              <w:t>Доходы от продажи земельных участков, находящихся в госуда</w:t>
            </w:r>
            <w:r w:rsidRPr="00C70CDE">
              <w:rPr>
                <w:sz w:val="24"/>
                <w:szCs w:val="24"/>
              </w:rPr>
              <w:t>р</w:t>
            </w:r>
            <w:r w:rsidRPr="00C70CDE">
              <w:rPr>
                <w:sz w:val="24"/>
                <w:szCs w:val="24"/>
              </w:rPr>
              <w:t>ственной и муниципальной собственности (за исключением земел</w:t>
            </w:r>
            <w:r w:rsidRPr="00C70CDE">
              <w:rPr>
                <w:sz w:val="24"/>
                <w:szCs w:val="24"/>
              </w:rPr>
              <w:t>ь</w:t>
            </w:r>
            <w:r w:rsidRPr="00C70CDE">
              <w:rPr>
                <w:sz w:val="24"/>
                <w:szCs w:val="24"/>
              </w:rPr>
              <w:t>ных участков бюджетных и автономных учреждений)</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568,4</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C70CDE" w:rsidRDefault="00081FFA" w:rsidP="00055DC7">
            <w:pPr>
              <w:jc w:val="center"/>
              <w:rPr>
                <w:sz w:val="24"/>
                <w:szCs w:val="24"/>
              </w:rPr>
            </w:pPr>
            <w:r>
              <w:rPr>
                <w:sz w:val="24"/>
                <w:szCs w:val="24"/>
              </w:rPr>
              <w:t>1.11</w:t>
            </w:r>
            <w:r w:rsidR="00055DC7">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ШТРАФЫ, САНКЦИИ, ВОЗМЕЩЕНИЕ УЩЕРБА</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6 961,6</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996" w:type="dxa"/>
            <w:shd w:val="clear" w:color="auto" w:fill="auto"/>
            <w:noWrap/>
            <w:hideMark/>
          </w:tcPr>
          <w:p w:rsidR="00081FFA" w:rsidRPr="00C70CDE" w:rsidRDefault="00081FFA" w:rsidP="00055DC7">
            <w:pPr>
              <w:jc w:val="center"/>
              <w:rPr>
                <w:sz w:val="24"/>
                <w:szCs w:val="24"/>
              </w:rPr>
            </w:pPr>
            <w:r>
              <w:rPr>
                <w:sz w:val="24"/>
                <w:szCs w:val="24"/>
              </w:rPr>
              <w:t>1.11.1</w:t>
            </w:r>
            <w:r w:rsidR="00055DC7">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Денежные взыскания (штрафы) за нарушение законодательства о налогах и сборах</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0,7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996" w:type="dxa"/>
            <w:shd w:val="clear" w:color="auto" w:fill="auto"/>
            <w:noWrap/>
            <w:hideMark/>
          </w:tcPr>
          <w:p w:rsidR="00081FFA" w:rsidRPr="00C70CDE" w:rsidRDefault="00081FFA" w:rsidP="00055DC7">
            <w:pPr>
              <w:jc w:val="center"/>
              <w:rPr>
                <w:sz w:val="24"/>
                <w:szCs w:val="24"/>
              </w:rPr>
            </w:pPr>
            <w:r>
              <w:rPr>
                <w:sz w:val="24"/>
                <w:szCs w:val="24"/>
              </w:rPr>
              <w:t>1.11.2</w:t>
            </w:r>
            <w:r w:rsidR="00055DC7">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Денежные взыскания (штрафы) за административные правонаруш</w:t>
            </w:r>
            <w:r w:rsidRPr="00C70CDE">
              <w:rPr>
                <w:sz w:val="24"/>
                <w:szCs w:val="24"/>
              </w:rPr>
              <w:t>е</w:t>
            </w:r>
            <w:r w:rsidRPr="00C70CDE">
              <w:rPr>
                <w:sz w:val="24"/>
                <w:szCs w:val="24"/>
              </w:rPr>
              <w:t>ния в области государственного регулирования производства и обор</w:t>
            </w:r>
            <w:r w:rsidRPr="00C70CDE">
              <w:rPr>
                <w:sz w:val="24"/>
                <w:szCs w:val="24"/>
              </w:rPr>
              <w:t>о</w:t>
            </w:r>
            <w:r w:rsidRPr="00C70CDE">
              <w:rPr>
                <w:sz w:val="24"/>
                <w:szCs w:val="24"/>
              </w:rPr>
              <w:t>та этилового спирта, алкогольной, спиртосодержащей и табачной продукции</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48,0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w:t>
            </w:r>
            <w:r>
              <w:rPr>
                <w:sz w:val="24"/>
                <w:szCs w:val="24"/>
              </w:rPr>
              <w:t>11</w:t>
            </w:r>
            <w:r w:rsidRPr="00C70CDE">
              <w:rPr>
                <w:sz w:val="24"/>
                <w:szCs w:val="24"/>
              </w:rPr>
              <w:t>.3.</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Денежные взыскания (штрафы) и иные суммы, взыскиваемые с лиц, виновных в совершении преступлений, и в возмещение ущерба им</w:t>
            </w:r>
            <w:r w:rsidRPr="00C70CDE">
              <w:rPr>
                <w:sz w:val="24"/>
                <w:szCs w:val="24"/>
              </w:rPr>
              <w:t>у</w:t>
            </w:r>
            <w:r w:rsidRPr="00C70CDE">
              <w:rPr>
                <w:sz w:val="24"/>
                <w:szCs w:val="24"/>
              </w:rPr>
              <w:t>ществу</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13,4</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lastRenderedPageBreak/>
              <w:t>1.1</w:t>
            </w:r>
            <w:r>
              <w:rPr>
                <w:sz w:val="24"/>
                <w:szCs w:val="24"/>
              </w:rPr>
              <w:t>1</w:t>
            </w:r>
            <w:r w:rsidRPr="00C70CDE">
              <w:rPr>
                <w:sz w:val="24"/>
                <w:szCs w:val="24"/>
              </w:rPr>
              <w:t>.4.</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Денежные взыскания (штрафы) за нарушение законодательства Ро</w:t>
            </w:r>
            <w:r w:rsidRPr="00C70CDE">
              <w:rPr>
                <w:sz w:val="24"/>
                <w:szCs w:val="24"/>
              </w:rPr>
              <w:t>с</w:t>
            </w:r>
            <w:r w:rsidRPr="00C70CDE">
              <w:rPr>
                <w:sz w:val="24"/>
                <w:szCs w:val="24"/>
              </w:rPr>
              <w:t>сийской Федерации о недрах, об особо охраняемых природных терр</w:t>
            </w:r>
            <w:r w:rsidRPr="00C70CDE">
              <w:rPr>
                <w:sz w:val="24"/>
                <w:szCs w:val="24"/>
              </w:rPr>
              <w:t>и</w:t>
            </w:r>
            <w:r w:rsidRPr="00C70CDE">
              <w:rPr>
                <w:sz w:val="24"/>
                <w:szCs w:val="24"/>
              </w:rPr>
              <w:t>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w:t>
            </w:r>
            <w:r w:rsidRPr="00C70CDE">
              <w:rPr>
                <w:sz w:val="24"/>
                <w:szCs w:val="24"/>
              </w:rPr>
              <w:t>а</w:t>
            </w:r>
            <w:r w:rsidRPr="00C70CDE">
              <w:rPr>
                <w:sz w:val="24"/>
                <w:szCs w:val="24"/>
              </w:rPr>
              <w:t>тельства, лесного законодательства, водного законодательства</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1 075,5</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1.1</w:t>
            </w:r>
            <w:r>
              <w:rPr>
                <w:sz w:val="24"/>
                <w:szCs w:val="24"/>
              </w:rPr>
              <w:t>1</w:t>
            </w:r>
            <w:r w:rsidRPr="00C70CDE">
              <w:rPr>
                <w:sz w:val="24"/>
                <w:szCs w:val="24"/>
              </w:rPr>
              <w:t>.5.</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Денежные взыскания (штрафы) за нарушение законодательства в о</w:t>
            </w:r>
            <w:r w:rsidRPr="00C70CDE">
              <w:rPr>
                <w:sz w:val="24"/>
                <w:szCs w:val="24"/>
              </w:rPr>
              <w:t>б</w:t>
            </w:r>
            <w:r w:rsidRPr="00C70CDE">
              <w:rPr>
                <w:sz w:val="24"/>
                <w:szCs w:val="24"/>
              </w:rPr>
              <w:t>ласти обеспечения санитарно-эпидемиологического благополучия ч</w:t>
            </w:r>
            <w:r w:rsidRPr="00C70CDE">
              <w:rPr>
                <w:sz w:val="24"/>
                <w:szCs w:val="24"/>
              </w:rPr>
              <w:t>е</w:t>
            </w:r>
            <w:r w:rsidRPr="00C70CDE">
              <w:rPr>
                <w:sz w:val="24"/>
                <w:szCs w:val="24"/>
              </w:rPr>
              <w:t>ловека и законодательства в сфере защиты прав потребителей</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2,5</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1.1</w:t>
            </w:r>
            <w:r>
              <w:rPr>
                <w:sz w:val="24"/>
                <w:szCs w:val="24"/>
              </w:rPr>
              <w:t>1</w:t>
            </w:r>
            <w:r w:rsidRPr="00C70CDE">
              <w:rPr>
                <w:sz w:val="24"/>
                <w:szCs w:val="24"/>
              </w:rPr>
              <w:t>.6</w:t>
            </w:r>
            <w:r w:rsidR="00055DC7">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Денежные взыскания (штрафы) за правонарушения в области доро</w:t>
            </w:r>
            <w:r w:rsidRPr="00C70CDE">
              <w:rPr>
                <w:sz w:val="24"/>
                <w:szCs w:val="24"/>
              </w:rPr>
              <w:t>ж</w:t>
            </w:r>
            <w:r w:rsidRPr="00C70CDE">
              <w:rPr>
                <w:sz w:val="24"/>
                <w:szCs w:val="24"/>
              </w:rPr>
              <w:t>ного движения</w:t>
            </w:r>
          </w:p>
        </w:tc>
        <w:tc>
          <w:tcPr>
            <w:tcW w:w="1437" w:type="dxa"/>
            <w:gridSpan w:val="2"/>
            <w:shd w:val="clear" w:color="auto" w:fill="auto"/>
            <w:noWrap/>
            <w:hideMark/>
          </w:tcPr>
          <w:p w:rsidR="00081FFA" w:rsidRPr="00C70CDE" w:rsidRDefault="00081FFA" w:rsidP="009A1E41">
            <w:pPr>
              <w:jc w:val="center"/>
              <w:rPr>
                <w:sz w:val="24"/>
                <w:szCs w:val="24"/>
              </w:rPr>
            </w:pP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1.1</w:t>
            </w:r>
            <w:r>
              <w:rPr>
                <w:sz w:val="24"/>
                <w:szCs w:val="24"/>
              </w:rPr>
              <w:t>1</w:t>
            </w:r>
            <w:r w:rsidRPr="00C70CDE">
              <w:rPr>
                <w:sz w:val="24"/>
                <w:szCs w:val="24"/>
              </w:rPr>
              <w:t>.7.</w:t>
            </w:r>
          </w:p>
          <w:p w:rsidR="00081FFA" w:rsidRPr="00C70CDE" w:rsidRDefault="00081FFA" w:rsidP="00055DC7">
            <w:pPr>
              <w:jc w:val="center"/>
              <w:rPr>
                <w:sz w:val="24"/>
                <w:szCs w:val="24"/>
              </w:rPr>
            </w:pPr>
          </w:p>
        </w:tc>
        <w:tc>
          <w:tcPr>
            <w:tcW w:w="7503" w:type="dxa"/>
            <w:shd w:val="clear" w:color="auto" w:fill="auto"/>
            <w:hideMark/>
          </w:tcPr>
          <w:p w:rsidR="00081FFA" w:rsidRPr="00C70CDE" w:rsidRDefault="00081FFA" w:rsidP="009A1E41">
            <w:pPr>
              <w:jc w:val="both"/>
              <w:rPr>
                <w:sz w:val="24"/>
                <w:szCs w:val="24"/>
              </w:rPr>
            </w:pPr>
            <w:r w:rsidRPr="00D116C0">
              <w:rPr>
                <w:sz w:val="24"/>
                <w:szCs w:val="24"/>
              </w:rPr>
              <w:t>Денежные взыскания (штрафы) за нарушение законодательства Ро</w:t>
            </w:r>
            <w:r w:rsidRPr="00D116C0">
              <w:rPr>
                <w:sz w:val="24"/>
                <w:szCs w:val="24"/>
              </w:rPr>
              <w:t>с</w:t>
            </w:r>
            <w:r w:rsidRPr="00D116C0">
              <w:rPr>
                <w:sz w:val="24"/>
                <w:szCs w:val="24"/>
              </w:rPr>
              <w:t>сийской Федерации о размещении заказов на поставки товаров, в</w:t>
            </w:r>
            <w:r w:rsidRPr="00D116C0">
              <w:rPr>
                <w:sz w:val="24"/>
                <w:szCs w:val="24"/>
              </w:rPr>
              <w:t>ы</w:t>
            </w:r>
            <w:r w:rsidRPr="00D116C0">
              <w:rPr>
                <w:sz w:val="24"/>
                <w:szCs w:val="24"/>
              </w:rPr>
              <w:t xml:space="preserve">полнение работ, оказание услуг </w:t>
            </w:r>
          </w:p>
        </w:tc>
        <w:tc>
          <w:tcPr>
            <w:tcW w:w="1437" w:type="dxa"/>
            <w:gridSpan w:val="2"/>
            <w:shd w:val="clear" w:color="auto" w:fill="auto"/>
            <w:noWrap/>
            <w:hideMark/>
          </w:tcPr>
          <w:p w:rsidR="00081FFA" w:rsidRDefault="00081FFA" w:rsidP="009A1E41">
            <w:pPr>
              <w:jc w:val="center"/>
              <w:rPr>
                <w:sz w:val="24"/>
                <w:szCs w:val="24"/>
              </w:rPr>
            </w:pPr>
            <w:r>
              <w:rPr>
                <w:sz w:val="24"/>
                <w:szCs w:val="24"/>
              </w:rPr>
              <w:t>65,5</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1.1</w:t>
            </w:r>
            <w:r>
              <w:rPr>
                <w:sz w:val="24"/>
                <w:szCs w:val="24"/>
              </w:rPr>
              <w:t>1</w:t>
            </w:r>
            <w:r w:rsidRPr="00C70CDE">
              <w:rPr>
                <w:sz w:val="24"/>
                <w:szCs w:val="24"/>
              </w:rPr>
              <w:t>.8.</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Денежные взыскания (штрафы) за нарушение законодательства Ро</w:t>
            </w:r>
            <w:r w:rsidRPr="00C70CDE">
              <w:rPr>
                <w:sz w:val="24"/>
                <w:szCs w:val="24"/>
              </w:rPr>
              <w:t>с</w:t>
            </w:r>
            <w:r w:rsidRPr="00C70CDE">
              <w:rPr>
                <w:sz w:val="24"/>
                <w:szCs w:val="24"/>
              </w:rPr>
              <w:t>сийской Федерации об административных правонарушениях, пред</w:t>
            </w:r>
            <w:r w:rsidRPr="00C70CDE">
              <w:rPr>
                <w:sz w:val="24"/>
                <w:szCs w:val="24"/>
              </w:rPr>
              <w:t>у</w:t>
            </w:r>
            <w:r w:rsidRPr="00C70CDE">
              <w:rPr>
                <w:sz w:val="24"/>
                <w:szCs w:val="24"/>
              </w:rPr>
              <w:t>смотренные статьей 20.25</w:t>
            </w:r>
            <w:r w:rsidR="00055DC7">
              <w:rPr>
                <w:sz w:val="24"/>
                <w:szCs w:val="24"/>
              </w:rPr>
              <w:t>.</w:t>
            </w:r>
            <w:r w:rsidRPr="00C70CDE">
              <w:rPr>
                <w:sz w:val="24"/>
                <w:szCs w:val="24"/>
              </w:rPr>
              <w:t xml:space="preserve"> Кодекса Российской Федерации об адм</w:t>
            </w:r>
            <w:r w:rsidRPr="00C70CDE">
              <w:rPr>
                <w:sz w:val="24"/>
                <w:szCs w:val="24"/>
              </w:rPr>
              <w:t>и</w:t>
            </w:r>
            <w:r w:rsidRPr="00C70CDE">
              <w:rPr>
                <w:sz w:val="24"/>
                <w:szCs w:val="24"/>
              </w:rPr>
              <w:t>нистративных правонарушениях</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634,3</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jc w:val="center"/>
        </w:trPr>
        <w:tc>
          <w:tcPr>
            <w:tcW w:w="996" w:type="dxa"/>
            <w:shd w:val="clear" w:color="auto" w:fill="auto"/>
            <w:noWrap/>
            <w:hideMark/>
          </w:tcPr>
          <w:p w:rsidR="00081FFA" w:rsidRPr="00C70CDE" w:rsidRDefault="00081FFA" w:rsidP="00055DC7">
            <w:pPr>
              <w:jc w:val="center"/>
              <w:rPr>
                <w:sz w:val="24"/>
                <w:szCs w:val="24"/>
              </w:rPr>
            </w:pPr>
            <w:r>
              <w:rPr>
                <w:sz w:val="24"/>
                <w:szCs w:val="24"/>
              </w:rPr>
              <w:t>1.11.9</w:t>
            </w:r>
            <w:r w:rsidRPr="00C70CDE">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Прочие поступления от денежных взысканий (штрафов) и иных сумм в возмещение ущерба</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5 121,7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1.1</w:t>
            </w:r>
            <w:r>
              <w:rPr>
                <w:sz w:val="24"/>
                <w:szCs w:val="24"/>
              </w:rPr>
              <w:t>2</w:t>
            </w:r>
            <w:r w:rsidR="00055DC7">
              <w:rPr>
                <w:sz w:val="24"/>
                <w:szCs w:val="24"/>
              </w:rPr>
              <w:t>.</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ПРОЧИЕ НЕНАЛОГОВЫЕ ДОХОДЫ</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326,9</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1.1</w:t>
            </w:r>
            <w:r>
              <w:rPr>
                <w:sz w:val="24"/>
                <w:szCs w:val="24"/>
              </w:rPr>
              <w:t>2</w:t>
            </w:r>
            <w:r w:rsidRPr="00C70CDE">
              <w:rPr>
                <w:sz w:val="24"/>
                <w:szCs w:val="24"/>
              </w:rPr>
              <w:t>.1.</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Невыясненные поступления</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310,0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1.1</w:t>
            </w:r>
            <w:r>
              <w:rPr>
                <w:sz w:val="24"/>
                <w:szCs w:val="24"/>
              </w:rPr>
              <w:t>2</w:t>
            </w:r>
            <w:r w:rsidRPr="00C70CDE">
              <w:rPr>
                <w:sz w:val="24"/>
                <w:szCs w:val="24"/>
              </w:rPr>
              <w:t>.2.</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Прочие неналоговые доходы</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16,9</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996" w:type="dxa"/>
            <w:shd w:val="clear" w:color="auto" w:fill="auto"/>
            <w:noWrap/>
            <w:hideMark/>
          </w:tcPr>
          <w:p w:rsidR="00081FFA" w:rsidRPr="00C70CDE" w:rsidRDefault="00081FFA" w:rsidP="00055DC7">
            <w:pPr>
              <w:jc w:val="center"/>
              <w:rPr>
                <w:bCs/>
                <w:sz w:val="24"/>
                <w:szCs w:val="24"/>
              </w:rPr>
            </w:pPr>
            <w:r w:rsidRPr="00C70CDE">
              <w:rPr>
                <w:bCs/>
                <w:sz w:val="24"/>
                <w:szCs w:val="24"/>
              </w:rPr>
              <w:t>2.</w:t>
            </w:r>
          </w:p>
        </w:tc>
        <w:tc>
          <w:tcPr>
            <w:tcW w:w="7503" w:type="dxa"/>
            <w:shd w:val="clear" w:color="auto" w:fill="auto"/>
            <w:hideMark/>
          </w:tcPr>
          <w:p w:rsidR="00081FFA" w:rsidRPr="00C70CDE" w:rsidRDefault="00081FFA" w:rsidP="009A1E41">
            <w:pPr>
              <w:jc w:val="both"/>
              <w:rPr>
                <w:bCs/>
                <w:sz w:val="24"/>
                <w:szCs w:val="24"/>
              </w:rPr>
            </w:pPr>
            <w:r w:rsidRPr="00C70CDE">
              <w:rPr>
                <w:bCs/>
                <w:sz w:val="24"/>
                <w:szCs w:val="24"/>
              </w:rPr>
              <w:t>БЕЗВОЗМЕЗДНЫЕ ПОСТУПЛЕНИЯ</w:t>
            </w:r>
          </w:p>
        </w:tc>
        <w:tc>
          <w:tcPr>
            <w:tcW w:w="1437" w:type="dxa"/>
            <w:gridSpan w:val="2"/>
            <w:shd w:val="clear" w:color="auto" w:fill="auto"/>
            <w:noWrap/>
            <w:hideMark/>
          </w:tcPr>
          <w:p w:rsidR="00081FFA" w:rsidRPr="00C70CDE" w:rsidRDefault="00081FFA" w:rsidP="009A1E41">
            <w:pPr>
              <w:jc w:val="center"/>
              <w:rPr>
                <w:bCs/>
                <w:sz w:val="24"/>
                <w:szCs w:val="24"/>
              </w:rPr>
            </w:pPr>
            <w:r>
              <w:rPr>
                <w:bCs/>
                <w:sz w:val="24"/>
                <w:szCs w:val="24"/>
              </w:rPr>
              <w:t>1 458 293,1</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2.1.</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БЕЗВОЗМЕЗДНЫЕ ПОСТУПЛЕНИЯ ОТ ДРУГИХ БЮДЖЕТОВ БЮДЖЕТНОЙ СИСТЕМЫ РОССИЙСКОЙ ФЕДЕРАЦИИ</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1 486 147,6</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2.1.1.</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Дотации  бюджетам субъектов Российской Федерации и муниципал</w:t>
            </w:r>
            <w:r w:rsidRPr="00C70CDE">
              <w:rPr>
                <w:sz w:val="24"/>
                <w:szCs w:val="24"/>
              </w:rPr>
              <w:t>ь</w:t>
            </w:r>
            <w:r w:rsidRPr="00C70CDE">
              <w:rPr>
                <w:sz w:val="24"/>
                <w:szCs w:val="24"/>
              </w:rPr>
              <w:t>ных образований</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138 178,3</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2.1.2.</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Субсидии бюджетам субъектов Российской Федерации и муниц</w:t>
            </w:r>
            <w:r w:rsidRPr="00C70CDE">
              <w:rPr>
                <w:sz w:val="24"/>
                <w:szCs w:val="24"/>
              </w:rPr>
              <w:t>и</w:t>
            </w:r>
            <w:r w:rsidRPr="00C70CDE">
              <w:rPr>
                <w:sz w:val="24"/>
                <w:szCs w:val="24"/>
              </w:rPr>
              <w:t>пальных образований (межбюджетные субсидии)</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117 811,6</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2.1.3.</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Субвенции бюджетам субъектов Российской Федерации и муниц</w:t>
            </w:r>
            <w:r w:rsidRPr="00C70CDE">
              <w:rPr>
                <w:sz w:val="24"/>
                <w:szCs w:val="24"/>
              </w:rPr>
              <w:t>и</w:t>
            </w:r>
            <w:r w:rsidRPr="00C70CDE">
              <w:rPr>
                <w:sz w:val="24"/>
                <w:szCs w:val="24"/>
              </w:rPr>
              <w:t>пальных образований</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869 498,7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2.1.4.</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Иные межбюджетные трансферты</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360 659,0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jc w:val="center"/>
        </w:trPr>
        <w:tc>
          <w:tcPr>
            <w:tcW w:w="996" w:type="dxa"/>
            <w:shd w:val="clear" w:color="auto" w:fill="auto"/>
            <w:noWrap/>
            <w:hideMark/>
          </w:tcPr>
          <w:p w:rsidR="00081FFA" w:rsidRPr="00C70CDE" w:rsidRDefault="00081FFA" w:rsidP="00055DC7">
            <w:pPr>
              <w:jc w:val="center"/>
              <w:rPr>
                <w:bCs/>
                <w:sz w:val="24"/>
                <w:szCs w:val="24"/>
              </w:rPr>
            </w:pPr>
            <w:r w:rsidRPr="00C70CDE">
              <w:rPr>
                <w:bCs/>
                <w:sz w:val="24"/>
                <w:szCs w:val="24"/>
              </w:rPr>
              <w:t>2.2.</w:t>
            </w:r>
          </w:p>
        </w:tc>
        <w:tc>
          <w:tcPr>
            <w:tcW w:w="7503" w:type="dxa"/>
            <w:shd w:val="clear" w:color="auto" w:fill="auto"/>
            <w:hideMark/>
          </w:tcPr>
          <w:p w:rsidR="00081FFA" w:rsidRPr="00C70CDE" w:rsidRDefault="00081FFA" w:rsidP="009A1E41">
            <w:pPr>
              <w:jc w:val="both"/>
              <w:rPr>
                <w:bCs/>
                <w:sz w:val="24"/>
                <w:szCs w:val="24"/>
              </w:rPr>
            </w:pPr>
            <w:r w:rsidRPr="00C70CDE">
              <w:rPr>
                <w:bCs/>
                <w:sz w:val="24"/>
                <w:szCs w:val="24"/>
              </w:rPr>
              <w:t>ПРОЧИЕ БЕЗВОЗМЕЗДНЫЕ ПОСТУПЛЕНИЯ</w:t>
            </w:r>
          </w:p>
        </w:tc>
        <w:tc>
          <w:tcPr>
            <w:tcW w:w="1437" w:type="dxa"/>
            <w:gridSpan w:val="2"/>
            <w:shd w:val="clear" w:color="auto" w:fill="auto"/>
            <w:noWrap/>
            <w:hideMark/>
          </w:tcPr>
          <w:p w:rsidR="00081FFA" w:rsidRPr="00C70CDE" w:rsidRDefault="00081FFA" w:rsidP="009A1E41">
            <w:pPr>
              <w:jc w:val="center"/>
              <w:rPr>
                <w:bCs/>
                <w:sz w:val="24"/>
                <w:szCs w:val="24"/>
              </w:rPr>
            </w:pPr>
            <w:r>
              <w:rPr>
                <w:bCs/>
                <w:sz w:val="24"/>
                <w:szCs w:val="24"/>
              </w:rPr>
              <w:t>41 232,0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2.2.1.</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Прочие безвозмездные поступления в бюджеты муниципальных ра</w:t>
            </w:r>
            <w:r w:rsidRPr="00C70CDE">
              <w:rPr>
                <w:sz w:val="24"/>
                <w:szCs w:val="24"/>
              </w:rPr>
              <w:t>й</w:t>
            </w:r>
            <w:r w:rsidRPr="00C70CDE">
              <w:rPr>
                <w:sz w:val="24"/>
                <w:szCs w:val="24"/>
              </w:rPr>
              <w:t>онов</w:t>
            </w:r>
          </w:p>
        </w:tc>
        <w:tc>
          <w:tcPr>
            <w:tcW w:w="1437" w:type="dxa"/>
            <w:gridSpan w:val="2"/>
            <w:shd w:val="clear" w:color="auto" w:fill="auto"/>
            <w:noWrap/>
            <w:hideMark/>
          </w:tcPr>
          <w:p w:rsidR="00081FFA" w:rsidRPr="00C70CDE" w:rsidRDefault="00081FFA" w:rsidP="009A1E41">
            <w:pPr>
              <w:jc w:val="center"/>
              <w:rPr>
                <w:bCs/>
                <w:sz w:val="24"/>
                <w:szCs w:val="24"/>
              </w:rPr>
            </w:pPr>
            <w:r>
              <w:rPr>
                <w:bCs/>
                <w:sz w:val="24"/>
                <w:szCs w:val="24"/>
              </w:rPr>
              <w:t>41 232,0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2.3.</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ДОХОДЫ БЮДЖЕТОВ БЮДЖЕТНОЙ СИСТЕМЫ РОССИЙСКОЙ ФЕДЕРАЦИИ ОТ ВОЗВРАТА ОСТАТКОВ СУБСИДИЙ, СУБВЕ</w:t>
            </w:r>
            <w:r w:rsidRPr="00C70CDE">
              <w:rPr>
                <w:sz w:val="24"/>
                <w:szCs w:val="24"/>
              </w:rPr>
              <w:t>Н</w:t>
            </w:r>
            <w:r w:rsidRPr="00C70CDE">
              <w:rPr>
                <w:sz w:val="24"/>
                <w:szCs w:val="24"/>
              </w:rPr>
              <w:t>ЦИЙ И ИНЫХ МЕЖБЮДЖЕТНЫХ ТРАНСФЕРТОВ, ИМЕЮЩИХ ЦЕЛЕВОЕ НАЗНАЧЕНИЕ, ПРОШЛЫХ ЛЕТ</w:t>
            </w:r>
          </w:p>
        </w:tc>
        <w:tc>
          <w:tcPr>
            <w:tcW w:w="1437" w:type="dxa"/>
            <w:gridSpan w:val="2"/>
            <w:shd w:val="clear" w:color="auto" w:fill="auto"/>
            <w:noWrap/>
            <w:hideMark/>
          </w:tcPr>
          <w:p w:rsidR="00081FFA" w:rsidRPr="00C70CDE" w:rsidRDefault="00081FFA" w:rsidP="009A1E41">
            <w:pPr>
              <w:jc w:val="center"/>
              <w:rPr>
                <w:bCs/>
                <w:sz w:val="24"/>
                <w:szCs w:val="24"/>
              </w:rPr>
            </w:pPr>
            <w:r>
              <w:rPr>
                <w:bCs/>
                <w:sz w:val="24"/>
                <w:szCs w:val="24"/>
              </w:rPr>
              <w:t>312,5</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2.3.1.</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Доходы бюджетов муниципальных районов от возврата остатков су</w:t>
            </w:r>
            <w:r w:rsidRPr="00C70CDE">
              <w:rPr>
                <w:sz w:val="24"/>
                <w:szCs w:val="24"/>
              </w:rPr>
              <w:t>б</w:t>
            </w:r>
            <w:r w:rsidRPr="00C70CDE">
              <w:rPr>
                <w:sz w:val="24"/>
                <w:szCs w:val="24"/>
              </w:rPr>
              <w:t>сидий, субвенций и иных межбюджетных трансфертов, имеющих ц</w:t>
            </w:r>
            <w:r w:rsidRPr="00C70CDE">
              <w:rPr>
                <w:sz w:val="24"/>
                <w:szCs w:val="24"/>
              </w:rPr>
              <w:t>е</w:t>
            </w:r>
            <w:r w:rsidRPr="00C70CDE">
              <w:rPr>
                <w:sz w:val="24"/>
                <w:szCs w:val="24"/>
              </w:rPr>
              <w:t>левое назначение, прошлых лет</w:t>
            </w:r>
          </w:p>
        </w:tc>
        <w:tc>
          <w:tcPr>
            <w:tcW w:w="1437" w:type="dxa"/>
            <w:gridSpan w:val="2"/>
            <w:shd w:val="clear" w:color="auto" w:fill="auto"/>
            <w:noWrap/>
            <w:hideMark/>
          </w:tcPr>
          <w:p w:rsidR="00081FFA" w:rsidRPr="00C70CDE" w:rsidRDefault="00081FFA" w:rsidP="009A1E41">
            <w:pPr>
              <w:jc w:val="center"/>
              <w:rPr>
                <w:bCs/>
                <w:sz w:val="24"/>
                <w:szCs w:val="24"/>
              </w:rPr>
            </w:pPr>
            <w:r>
              <w:rPr>
                <w:bCs/>
                <w:sz w:val="24"/>
                <w:szCs w:val="24"/>
              </w:rPr>
              <w:t>312,5</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t>2.4.</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ВОЗВРАТ ОСТАТКОВ СУБСИДИЙ, СУБВЕНЦИЙ И ИНЫХ МЕ</w:t>
            </w:r>
            <w:r w:rsidRPr="00C70CDE">
              <w:rPr>
                <w:sz w:val="24"/>
                <w:szCs w:val="24"/>
              </w:rPr>
              <w:t>Ж</w:t>
            </w:r>
            <w:r w:rsidRPr="00C70CDE">
              <w:rPr>
                <w:sz w:val="24"/>
                <w:szCs w:val="24"/>
              </w:rPr>
              <w:t>БЮДЖЕТНЫХ ТРАНСФЕРТОВ, ИМЕЮЩИХ ЦЕЛЕВОЕ НАЗН</w:t>
            </w:r>
            <w:r w:rsidRPr="00C70CDE">
              <w:rPr>
                <w:sz w:val="24"/>
                <w:szCs w:val="24"/>
              </w:rPr>
              <w:t>А</w:t>
            </w:r>
            <w:r w:rsidRPr="00C70CDE">
              <w:rPr>
                <w:sz w:val="24"/>
                <w:szCs w:val="24"/>
              </w:rPr>
              <w:lastRenderedPageBreak/>
              <w:t>ЧЕНИЕ, ПРОШЛЫХ ЛЕТ</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lastRenderedPageBreak/>
              <w:t>-69 399,0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996" w:type="dxa"/>
            <w:shd w:val="clear" w:color="auto" w:fill="auto"/>
            <w:noWrap/>
            <w:hideMark/>
          </w:tcPr>
          <w:p w:rsidR="00081FFA" w:rsidRPr="00C70CDE" w:rsidRDefault="00081FFA" w:rsidP="00055DC7">
            <w:pPr>
              <w:jc w:val="center"/>
              <w:rPr>
                <w:sz w:val="24"/>
                <w:szCs w:val="24"/>
              </w:rPr>
            </w:pPr>
            <w:r w:rsidRPr="00C70CDE">
              <w:rPr>
                <w:sz w:val="24"/>
                <w:szCs w:val="24"/>
              </w:rPr>
              <w:lastRenderedPageBreak/>
              <w:t>2.4.1.</w:t>
            </w:r>
          </w:p>
        </w:tc>
        <w:tc>
          <w:tcPr>
            <w:tcW w:w="7503" w:type="dxa"/>
            <w:shd w:val="clear" w:color="auto" w:fill="auto"/>
            <w:hideMark/>
          </w:tcPr>
          <w:p w:rsidR="00081FFA" w:rsidRPr="00C70CDE" w:rsidRDefault="00081FFA" w:rsidP="009A1E41">
            <w:pPr>
              <w:jc w:val="both"/>
              <w:rPr>
                <w:sz w:val="24"/>
                <w:szCs w:val="24"/>
              </w:rPr>
            </w:pPr>
            <w:r w:rsidRPr="00C70CDE">
              <w:rPr>
                <w:sz w:val="24"/>
                <w:szCs w:val="24"/>
              </w:rPr>
              <w:t>Возврат остатков субсидий, субвенций и иных межбюджетных тран</w:t>
            </w:r>
            <w:r w:rsidRPr="00C70CDE">
              <w:rPr>
                <w:sz w:val="24"/>
                <w:szCs w:val="24"/>
              </w:rPr>
              <w:t>с</w:t>
            </w:r>
            <w:r w:rsidRPr="00C70CDE">
              <w:rPr>
                <w:sz w:val="24"/>
                <w:szCs w:val="24"/>
              </w:rPr>
              <w:t>фертов, имеющих целевое назначение, прошлых лет из бюджетов м</w:t>
            </w:r>
            <w:r w:rsidRPr="00C70CDE">
              <w:rPr>
                <w:sz w:val="24"/>
                <w:szCs w:val="24"/>
              </w:rPr>
              <w:t>у</w:t>
            </w:r>
            <w:r w:rsidRPr="00C70CDE">
              <w:rPr>
                <w:sz w:val="24"/>
                <w:szCs w:val="24"/>
              </w:rPr>
              <w:t>ниципальных районов</w:t>
            </w:r>
          </w:p>
        </w:tc>
        <w:tc>
          <w:tcPr>
            <w:tcW w:w="1437" w:type="dxa"/>
            <w:gridSpan w:val="2"/>
            <w:shd w:val="clear" w:color="auto" w:fill="auto"/>
            <w:noWrap/>
            <w:hideMark/>
          </w:tcPr>
          <w:p w:rsidR="00081FFA" w:rsidRPr="00C70CDE" w:rsidRDefault="00081FFA" w:rsidP="009A1E41">
            <w:pPr>
              <w:jc w:val="center"/>
              <w:rPr>
                <w:sz w:val="24"/>
                <w:szCs w:val="24"/>
              </w:rPr>
            </w:pPr>
            <w:r>
              <w:rPr>
                <w:sz w:val="24"/>
                <w:szCs w:val="24"/>
              </w:rPr>
              <w:t>-69 399,0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996" w:type="dxa"/>
            <w:shd w:val="clear" w:color="auto" w:fill="auto"/>
            <w:noWrap/>
            <w:hideMark/>
          </w:tcPr>
          <w:p w:rsidR="00081FFA" w:rsidRPr="00C70CDE" w:rsidRDefault="00081FFA" w:rsidP="00055DC7">
            <w:pPr>
              <w:jc w:val="center"/>
              <w:rPr>
                <w:sz w:val="24"/>
                <w:szCs w:val="24"/>
              </w:rPr>
            </w:pPr>
          </w:p>
        </w:tc>
        <w:tc>
          <w:tcPr>
            <w:tcW w:w="7503" w:type="dxa"/>
            <w:shd w:val="clear" w:color="auto" w:fill="auto"/>
            <w:hideMark/>
          </w:tcPr>
          <w:p w:rsidR="00081FFA" w:rsidRPr="00C70CDE" w:rsidRDefault="00081FFA" w:rsidP="009A1E41">
            <w:pPr>
              <w:jc w:val="both"/>
              <w:rPr>
                <w:bCs/>
                <w:sz w:val="24"/>
                <w:szCs w:val="24"/>
              </w:rPr>
            </w:pPr>
            <w:r w:rsidRPr="00C70CDE">
              <w:rPr>
                <w:bCs/>
                <w:sz w:val="24"/>
                <w:szCs w:val="24"/>
              </w:rPr>
              <w:t>ВСЕГО ДОХОДЫ</w:t>
            </w:r>
          </w:p>
        </w:tc>
        <w:tc>
          <w:tcPr>
            <w:tcW w:w="1437" w:type="dxa"/>
            <w:gridSpan w:val="2"/>
            <w:shd w:val="clear" w:color="auto" w:fill="auto"/>
            <w:noWrap/>
            <w:hideMark/>
          </w:tcPr>
          <w:p w:rsidR="00081FFA" w:rsidRPr="00CC3DEC" w:rsidRDefault="00081FFA" w:rsidP="009A1E41">
            <w:pPr>
              <w:jc w:val="center"/>
              <w:rPr>
                <w:b/>
                <w:bCs/>
                <w:sz w:val="24"/>
                <w:szCs w:val="24"/>
              </w:rPr>
            </w:pPr>
            <w:r>
              <w:rPr>
                <w:b/>
                <w:bCs/>
                <w:sz w:val="24"/>
                <w:szCs w:val="24"/>
              </w:rPr>
              <w:t>2 875 035,4</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p>
        </w:tc>
        <w:tc>
          <w:tcPr>
            <w:tcW w:w="7503" w:type="dxa"/>
            <w:shd w:val="clear" w:color="auto" w:fill="auto"/>
            <w:noWrap/>
            <w:hideMark/>
          </w:tcPr>
          <w:p w:rsidR="00081FFA" w:rsidRPr="00092B01" w:rsidRDefault="00081FFA" w:rsidP="009A1E41">
            <w:pPr>
              <w:jc w:val="both"/>
              <w:rPr>
                <w:bCs/>
                <w:sz w:val="24"/>
                <w:szCs w:val="24"/>
              </w:rPr>
            </w:pPr>
            <w:r w:rsidRPr="00092B01">
              <w:rPr>
                <w:bCs/>
                <w:sz w:val="24"/>
                <w:szCs w:val="24"/>
              </w:rPr>
              <w:t>II. РАСХОДЫ</w:t>
            </w:r>
          </w:p>
        </w:tc>
        <w:tc>
          <w:tcPr>
            <w:tcW w:w="1437" w:type="dxa"/>
            <w:gridSpan w:val="2"/>
            <w:shd w:val="clear" w:color="auto" w:fill="auto"/>
            <w:noWrap/>
            <w:hideMark/>
          </w:tcPr>
          <w:p w:rsidR="00081FFA" w:rsidRPr="00092B01" w:rsidRDefault="00081FFA" w:rsidP="009A1E41">
            <w:pPr>
              <w:jc w:val="center"/>
              <w:rPr>
                <w:sz w:val="24"/>
                <w:szCs w:val="24"/>
              </w:rPr>
            </w:pP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1.</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Общегосударственные вопросы</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382 044,5</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1.1.</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Функционирование высшего должностного лица субъекта Российской Федерации и муниципального образования</w:t>
            </w:r>
          </w:p>
        </w:tc>
        <w:tc>
          <w:tcPr>
            <w:tcW w:w="1437" w:type="dxa"/>
            <w:gridSpan w:val="2"/>
            <w:shd w:val="clear" w:color="auto" w:fill="auto"/>
            <w:noWrap/>
            <w:hideMark/>
          </w:tcPr>
          <w:p w:rsidR="00081FFA" w:rsidRPr="00A2036A" w:rsidRDefault="00081FFA" w:rsidP="009A1E41">
            <w:pPr>
              <w:jc w:val="center"/>
              <w:rPr>
                <w:sz w:val="24"/>
                <w:szCs w:val="24"/>
              </w:rPr>
            </w:pPr>
            <w:r>
              <w:rPr>
                <w:sz w:val="24"/>
                <w:szCs w:val="24"/>
              </w:rPr>
              <w:t>19 047,7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1.2.</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8 401,5</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1.3.</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 xml:space="preserve">Функционирование Правительства Российской Федерации, </w:t>
            </w:r>
            <w:proofErr w:type="gramStart"/>
            <w:r w:rsidRPr="00092B01">
              <w:rPr>
                <w:sz w:val="24"/>
                <w:szCs w:val="24"/>
              </w:rPr>
              <w:t>высших  исполнительных</w:t>
            </w:r>
            <w:proofErr w:type="gramEnd"/>
            <w:r w:rsidRPr="00092B01">
              <w:rPr>
                <w:sz w:val="24"/>
                <w:szCs w:val="24"/>
              </w:rPr>
              <w:t xml:space="preserve"> органов государственной власти субъектов Росси</w:t>
            </w:r>
            <w:r w:rsidRPr="00092B01">
              <w:rPr>
                <w:sz w:val="24"/>
                <w:szCs w:val="24"/>
              </w:rPr>
              <w:t>й</w:t>
            </w:r>
            <w:r w:rsidRPr="00092B01">
              <w:rPr>
                <w:sz w:val="24"/>
                <w:szCs w:val="24"/>
              </w:rPr>
              <w:t>ской Федерации, местных администраций</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205 465,8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w:t>
            </w:r>
            <w:r>
              <w:rPr>
                <w:sz w:val="24"/>
                <w:szCs w:val="24"/>
              </w:rPr>
              <w:t>5</w:t>
            </w:r>
            <w:r w:rsidRPr="00092B01">
              <w:rPr>
                <w:sz w:val="24"/>
                <w:szCs w:val="24"/>
              </w:rPr>
              <w:t>.</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 xml:space="preserve">Обеспечение </w:t>
            </w:r>
            <w:r>
              <w:rPr>
                <w:sz w:val="24"/>
                <w:szCs w:val="24"/>
              </w:rPr>
              <w:t>деятельности финансовых, налоговых и таможенных о</w:t>
            </w:r>
            <w:r>
              <w:rPr>
                <w:sz w:val="24"/>
                <w:szCs w:val="24"/>
              </w:rPr>
              <w:t>р</w:t>
            </w:r>
            <w:r>
              <w:rPr>
                <w:sz w:val="24"/>
                <w:szCs w:val="24"/>
              </w:rPr>
              <w:t>ганов и органов финансового (финансово-бюджетного) надзора</w:t>
            </w:r>
          </w:p>
        </w:tc>
        <w:tc>
          <w:tcPr>
            <w:tcW w:w="1437" w:type="dxa"/>
            <w:gridSpan w:val="2"/>
            <w:shd w:val="clear" w:color="auto" w:fill="auto"/>
            <w:noWrap/>
            <w:hideMark/>
          </w:tcPr>
          <w:p w:rsidR="00081FFA" w:rsidRDefault="00081FFA" w:rsidP="009A1E41">
            <w:pPr>
              <w:jc w:val="center"/>
              <w:rPr>
                <w:sz w:val="24"/>
                <w:szCs w:val="24"/>
              </w:rPr>
            </w:pPr>
            <w:r>
              <w:rPr>
                <w:sz w:val="24"/>
                <w:szCs w:val="24"/>
              </w:rPr>
              <w:t>4 554,7</w:t>
            </w:r>
          </w:p>
          <w:p w:rsidR="00081FFA" w:rsidRPr="00092B01" w:rsidRDefault="00081FFA" w:rsidP="009A1E41">
            <w:pPr>
              <w:jc w:val="center"/>
              <w:rPr>
                <w:sz w:val="24"/>
                <w:szCs w:val="24"/>
              </w:rPr>
            </w:pP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w:t>
            </w:r>
            <w:r>
              <w:rPr>
                <w:sz w:val="24"/>
                <w:szCs w:val="24"/>
              </w:rPr>
              <w:t>6</w:t>
            </w:r>
            <w:r w:rsidRPr="00092B01">
              <w:rPr>
                <w:sz w:val="24"/>
                <w:szCs w:val="24"/>
              </w:rPr>
              <w:t>.</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Резервные фонды</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0,0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w:t>
            </w:r>
            <w:r>
              <w:rPr>
                <w:sz w:val="24"/>
                <w:szCs w:val="24"/>
              </w:rPr>
              <w:t>7</w:t>
            </w:r>
            <w:r w:rsidRPr="00092B01">
              <w:rPr>
                <w:sz w:val="24"/>
                <w:szCs w:val="24"/>
              </w:rPr>
              <w:t>.</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Другие общегосударственные вопросы</w:t>
            </w:r>
          </w:p>
        </w:tc>
        <w:tc>
          <w:tcPr>
            <w:tcW w:w="1437" w:type="dxa"/>
            <w:gridSpan w:val="2"/>
            <w:shd w:val="clear" w:color="auto" w:fill="auto"/>
            <w:noWrap/>
            <w:hideMark/>
          </w:tcPr>
          <w:p w:rsidR="00081FFA" w:rsidRPr="00A2036A" w:rsidRDefault="00081FFA" w:rsidP="009A1E41">
            <w:pPr>
              <w:jc w:val="center"/>
              <w:rPr>
                <w:sz w:val="24"/>
                <w:szCs w:val="24"/>
              </w:rPr>
            </w:pPr>
            <w:r>
              <w:rPr>
                <w:sz w:val="24"/>
                <w:szCs w:val="24"/>
              </w:rPr>
              <w:t>144 574,8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996" w:type="dxa"/>
            <w:shd w:val="clear" w:color="auto" w:fill="auto"/>
            <w:noWrap/>
            <w:hideMark/>
          </w:tcPr>
          <w:p w:rsidR="00081FFA" w:rsidRPr="00092B01" w:rsidRDefault="00081FFA" w:rsidP="00055DC7">
            <w:pPr>
              <w:jc w:val="center"/>
              <w:rPr>
                <w:bCs/>
                <w:sz w:val="24"/>
                <w:szCs w:val="24"/>
              </w:rPr>
            </w:pPr>
            <w:r>
              <w:rPr>
                <w:bCs/>
                <w:sz w:val="24"/>
                <w:szCs w:val="24"/>
              </w:rPr>
              <w:t>2.</w:t>
            </w:r>
          </w:p>
        </w:tc>
        <w:tc>
          <w:tcPr>
            <w:tcW w:w="7503" w:type="dxa"/>
            <w:shd w:val="clear" w:color="auto" w:fill="auto"/>
            <w:hideMark/>
          </w:tcPr>
          <w:p w:rsidR="00081FFA" w:rsidRPr="00092B01" w:rsidRDefault="00081FFA" w:rsidP="009A1E41">
            <w:pPr>
              <w:jc w:val="both"/>
              <w:rPr>
                <w:bCs/>
                <w:sz w:val="24"/>
                <w:szCs w:val="24"/>
              </w:rPr>
            </w:pPr>
            <w:r>
              <w:rPr>
                <w:bCs/>
                <w:sz w:val="24"/>
                <w:szCs w:val="24"/>
              </w:rPr>
              <w:t>Национальная оборона</w:t>
            </w:r>
          </w:p>
        </w:tc>
        <w:tc>
          <w:tcPr>
            <w:tcW w:w="1437" w:type="dxa"/>
            <w:gridSpan w:val="2"/>
            <w:shd w:val="clear" w:color="auto" w:fill="auto"/>
            <w:noWrap/>
            <w:hideMark/>
          </w:tcPr>
          <w:p w:rsidR="00081FFA" w:rsidRDefault="00081FFA" w:rsidP="009A1E41">
            <w:pPr>
              <w:jc w:val="center"/>
              <w:rPr>
                <w:bCs/>
                <w:sz w:val="24"/>
                <w:szCs w:val="24"/>
              </w:rPr>
            </w:pPr>
            <w:r>
              <w:rPr>
                <w:bCs/>
                <w:sz w:val="24"/>
                <w:szCs w:val="24"/>
              </w:rPr>
              <w:t>4 404,0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996" w:type="dxa"/>
            <w:shd w:val="clear" w:color="auto" w:fill="auto"/>
            <w:noWrap/>
            <w:hideMark/>
          </w:tcPr>
          <w:p w:rsidR="00081FFA" w:rsidRPr="00092B01" w:rsidRDefault="00081FFA" w:rsidP="00055DC7">
            <w:pPr>
              <w:jc w:val="center"/>
              <w:rPr>
                <w:bCs/>
                <w:sz w:val="24"/>
                <w:szCs w:val="24"/>
              </w:rPr>
            </w:pPr>
            <w:r>
              <w:rPr>
                <w:bCs/>
                <w:sz w:val="24"/>
                <w:szCs w:val="24"/>
              </w:rPr>
              <w:t>2.1.</w:t>
            </w:r>
          </w:p>
        </w:tc>
        <w:tc>
          <w:tcPr>
            <w:tcW w:w="7503" w:type="dxa"/>
            <w:shd w:val="clear" w:color="auto" w:fill="auto"/>
            <w:hideMark/>
          </w:tcPr>
          <w:p w:rsidR="00081FFA" w:rsidRPr="00092B01" w:rsidRDefault="00081FFA" w:rsidP="009A1E41">
            <w:pPr>
              <w:jc w:val="both"/>
              <w:rPr>
                <w:bCs/>
                <w:sz w:val="24"/>
                <w:szCs w:val="24"/>
              </w:rPr>
            </w:pPr>
            <w:r>
              <w:rPr>
                <w:bCs/>
                <w:sz w:val="24"/>
                <w:szCs w:val="24"/>
              </w:rPr>
              <w:t>Мобилизационная и вневойсковая подготовка</w:t>
            </w:r>
          </w:p>
        </w:tc>
        <w:tc>
          <w:tcPr>
            <w:tcW w:w="1437" w:type="dxa"/>
            <w:gridSpan w:val="2"/>
            <w:shd w:val="clear" w:color="auto" w:fill="auto"/>
            <w:noWrap/>
            <w:hideMark/>
          </w:tcPr>
          <w:p w:rsidR="00081FFA" w:rsidRDefault="00081FFA" w:rsidP="009A1E41">
            <w:pPr>
              <w:jc w:val="center"/>
              <w:rPr>
                <w:bCs/>
                <w:sz w:val="24"/>
                <w:szCs w:val="24"/>
              </w:rPr>
            </w:pPr>
            <w:r>
              <w:rPr>
                <w:bCs/>
                <w:sz w:val="24"/>
                <w:szCs w:val="24"/>
              </w:rPr>
              <w:t>4 404,0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3.</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Национальная безопасность и правоохранительная деятельность</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48 684,6</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3.1.</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 xml:space="preserve">Органы </w:t>
            </w:r>
            <w:r>
              <w:rPr>
                <w:sz w:val="24"/>
                <w:szCs w:val="24"/>
              </w:rPr>
              <w:t>юстиции</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5 202,1</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3.2.</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Предупреждение и ликвидация последствий чрезвычайных ситуаций природного и техногенного характера, гражданская оборона</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23 146,9</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Default="00081FFA" w:rsidP="00055DC7">
            <w:pPr>
              <w:jc w:val="center"/>
              <w:rPr>
                <w:bCs/>
                <w:sz w:val="24"/>
                <w:szCs w:val="24"/>
              </w:rPr>
            </w:pPr>
            <w:r>
              <w:rPr>
                <w:bCs/>
                <w:sz w:val="24"/>
                <w:szCs w:val="24"/>
              </w:rPr>
              <w:t>3.3.</w:t>
            </w:r>
          </w:p>
        </w:tc>
        <w:tc>
          <w:tcPr>
            <w:tcW w:w="7503" w:type="dxa"/>
            <w:shd w:val="clear" w:color="auto" w:fill="auto"/>
            <w:hideMark/>
          </w:tcPr>
          <w:p w:rsidR="00081FFA" w:rsidRDefault="00081FFA" w:rsidP="009A1E41">
            <w:pPr>
              <w:jc w:val="both"/>
              <w:rPr>
                <w:bCs/>
                <w:sz w:val="24"/>
                <w:szCs w:val="24"/>
              </w:rPr>
            </w:pPr>
            <w:r>
              <w:rPr>
                <w:bCs/>
                <w:sz w:val="24"/>
                <w:szCs w:val="24"/>
              </w:rPr>
              <w:t>Обеспечение пожарной безопасности</w:t>
            </w:r>
          </w:p>
        </w:tc>
        <w:tc>
          <w:tcPr>
            <w:tcW w:w="1437" w:type="dxa"/>
            <w:gridSpan w:val="2"/>
            <w:shd w:val="clear" w:color="auto" w:fill="auto"/>
            <w:noWrap/>
            <w:hideMark/>
          </w:tcPr>
          <w:p w:rsidR="00081FFA" w:rsidRDefault="00081FFA" w:rsidP="009A1E41">
            <w:pPr>
              <w:jc w:val="center"/>
              <w:rPr>
                <w:bCs/>
                <w:sz w:val="24"/>
                <w:szCs w:val="24"/>
              </w:rPr>
            </w:pPr>
            <w:r>
              <w:rPr>
                <w:bCs/>
                <w:sz w:val="24"/>
                <w:szCs w:val="24"/>
              </w:rPr>
              <w:t>367,7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Pr>
                <w:bCs/>
                <w:sz w:val="24"/>
                <w:szCs w:val="24"/>
              </w:rPr>
              <w:t>3.4.</w:t>
            </w:r>
          </w:p>
        </w:tc>
        <w:tc>
          <w:tcPr>
            <w:tcW w:w="7503" w:type="dxa"/>
            <w:shd w:val="clear" w:color="auto" w:fill="auto"/>
            <w:hideMark/>
          </w:tcPr>
          <w:p w:rsidR="00081FFA" w:rsidRPr="00092B01" w:rsidRDefault="00081FFA" w:rsidP="009A1E41">
            <w:pPr>
              <w:jc w:val="both"/>
              <w:rPr>
                <w:bCs/>
                <w:sz w:val="24"/>
                <w:szCs w:val="24"/>
              </w:rPr>
            </w:pPr>
            <w:r>
              <w:rPr>
                <w:bCs/>
                <w:sz w:val="24"/>
                <w:szCs w:val="24"/>
              </w:rPr>
              <w:t>Другие вопросы в области национальной безопасности и правоохр</w:t>
            </w:r>
            <w:r>
              <w:rPr>
                <w:bCs/>
                <w:sz w:val="24"/>
                <w:szCs w:val="24"/>
              </w:rPr>
              <w:t>а</w:t>
            </w:r>
            <w:r>
              <w:rPr>
                <w:bCs/>
                <w:sz w:val="24"/>
                <w:szCs w:val="24"/>
              </w:rPr>
              <w:t>нительной деятельности</w:t>
            </w:r>
          </w:p>
        </w:tc>
        <w:tc>
          <w:tcPr>
            <w:tcW w:w="1437" w:type="dxa"/>
            <w:gridSpan w:val="2"/>
            <w:shd w:val="clear" w:color="auto" w:fill="auto"/>
            <w:noWrap/>
            <w:hideMark/>
          </w:tcPr>
          <w:p w:rsidR="00081FFA" w:rsidRDefault="00081FFA" w:rsidP="009A1E41">
            <w:pPr>
              <w:jc w:val="center"/>
              <w:rPr>
                <w:bCs/>
                <w:sz w:val="24"/>
                <w:szCs w:val="24"/>
              </w:rPr>
            </w:pPr>
            <w:r>
              <w:rPr>
                <w:bCs/>
                <w:sz w:val="24"/>
                <w:szCs w:val="24"/>
              </w:rPr>
              <w:t>19 967,9</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4.</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Национальная экономика</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240 467,3</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4.1.</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Общеэкономические вопросы</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3 052,6</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4.2.</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Сельское хозяйство и рыболовство</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77 979,4</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4.3.</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Транспорт</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50 814,7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Pr>
                <w:sz w:val="24"/>
                <w:szCs w:val="24"/>
              </w:rPr>
              <w:t>4.4.</w:t>
            </w:r>
          </w:p>
        </w:tc>
        <w:tc>
          <w:tcPr>
            <w:tcW w:w="7503" w:type="dxa"/>
            <w:shd w:val="clear" w:color="auto" w:fill="auto"/>
            <w:hideMark/>
          </w:tcPr>
          <w:p w:rsidR="00081FFA" w:rsidRPr="00092B01" w:rsidRDefault="00081FFA" w:rsidP="009A1E41">
            <w:pPr>
              <w:jc w:val="both"/>
              <w:rPr>
                <w:sz w:val="24"/>
                <w:szCs w:val="24"/>
              </w:rPr>
            </w:pPr>
            <w:r>
              <w:rPr>
                <w:sz w:val="24"/>
                <w:szCs w:val="24"/>
              </w:rPr>
              <w:t>Дорожное хозяйство</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63 184,4</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4.</w:t>
            </w:r>
            <w:r>
              <w:rPr>
                <w:sz w:val="24"/>
                <w:szCs w:val="24"/>
              </w:rPr>
              <w:t>5</w:t>
            </w:r>
            <w:r w:rsidRPr="00092B01">
              <w:rPr>
                <w:sz w:val="24"/>
                <w:szCs w:val="24"/>
              </w:rPr>
              <w:t>.</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Связь и информатика</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10 212,4</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4.</w:t>
            </w:r>
            <w:r>
              <w:rPr>
                <w:sz w:val="24"/>
                <w:szCs w:val="24"/>
              </w:rPr>
              <w:t>6</w:t>
            </w:r>
            <w:r w:rsidRPr="00092B01">
              <w:rPr>
                <w:sz w:val="24"/>
                <w:szCs w:val="24"/>
              </w:rPr>
              <w:t>.</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Другие вопросы в области национальной экономики</w:t>
            </w:r>
          </w:p>
        </w:tc>
        <w:tc>
          <w:tcPr>
            <w:tcW w:w="1437" w:type="dxa"/>
            <w:gridSpan w:val="2"/>
            <w:shd w:val="clear" w:color="auto" w:fill="auto"/>
            <w:noWrap/>
            <w:hideMark/>
          </w:tcPr>
          <w:p w:rsidR="00081FFA" w:rsidRPr="00A2036A" w:rsidRDefault="00081FFA" w:rsidP="009A1E41">
            <w:pPr>
              <w:jc w:val="center"/>
              <w:rPr>
                <w:sz w:val="24"/>
                <w:szCs w:val="24"/>
              </w:rPr>
            </w:pPr>
            <w:r>
              <w:rPr>
                <w:sz w:val="24"/>
                <w:szCs w:val="24"/>
              </w:rPr>
              <w:t>35 223,8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5.</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Жилищно-коммунальное хозяйство</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447 013,0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5.1.</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Жилищное хозяйство</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101 861,3</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5.2.</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Коммунальное хозяйство</w:t>
            </w:r>
          </w:p>
        </w:tc>
        <w:tc>
          <w:tcPr>
            <w:tcW w:w="1437" w:type="dxa"/>
            <w:gridSpan w:val="2"/>
            <w:shd w:val="clear" w:color="auto" w:fill="auto"/>
            <w:noWrap/>
            <w:hideMark/>
          </w:tcPr>
          <w:p w:rsidR="00081FFA" w:rsidRPr="00A2036A" w:rsidRDefault="00081FFA" w:rsidP="009A1E41">
            <w:pPr>
              <w:jc w:val="center"/>
              <w:rPr>
                <w:sz w:val="24"/>
                <w:szCs w:val="24"/>
              </w:rPr>
            </w:pPr>
            <w:r>
              <w:rPr>
                <w:sz w:val="24"/>
                <w:szCs w:val="24"/>
              </w:rPr>
              <w:t>340 581,8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5.3.</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Благоустройство</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4 569,9</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Pr>
                <w:bCs/>
                <w:sz w:val="24"/>
                <w:szCs w:val="24"/>
              </w:rPr>
              <w:t>6.</w:t>
            </w:r>
          </w:p>
        </w:tc>
        <w:tc>
          <w:tcPr>
            <w:tcW w:w="7503" w:type="dxa"/>
            <w:shd w:val="clear" w:color="auto" w:fill="auto"/>
            <w:hideMark/>
          </w:tcPr>
          <w:p w:rsidR="00081FFA" w:rsidRPr="00092B01" w:rsidRDefault="00081FFA" w:rsidP="009A1E41">
            <w:pPr>
              <w:jc w:val="both"/>
              <w:rPr>
                <w:bCs/>
                <w:sz w:val="24"/>
                <w:szCs w:val="24"/>
              </w:rPr>
            </w:pPr>
            <w:r>
              <w:rPr>
                <w:bCs/>
                <w:sz w:val="24"/>
                <w:szCs w:val="24"/>
              </w:rPr>
              <w:t>Охрана окружающей среды</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2 064,0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Pr>
                <w:bCs/>
                <w:sz w:val="24"/>
                <w:szCs w:val="24"/>
              </w:rPr>
              <w:t>6.1.</w:t>
            </w:r>
          </w:p>
        </w:tc>
        <w:tc>
          <w:tcPr>
            <w:tcW w:w="7503" w:type="dxa"/>
            <w:shd w:val="clear" w:color="auto" w:fill="auto"/>
            <w:hideMark/>
          </w:tcPr>
          <w:p w:rsidR="00081FFA" w:rsidRPr="00092B01" w:rsidRDefault="00081FFA" w:rsidP="009A1E41">
            <w:pPr>
              <w:jc w:val="both"/>
              <w:rPr>
                <w:bCs/>
                <w:sz w:val="24"/>
                <w:szCs w:val="24"/>
              </w:rPr>
            </w:pPr>
            <w:r>
              <w:rPr>
                <w:bCs/>
                <w:sz w:val="24"/>
                <w:szCs w:val="24"/>
              </w:rPr>
              <w:t>Другие вопросы в области охраны окружающей среды</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2 064,0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lastRenderedPageBreak/>
              <w:t>7.</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Образование</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1 216 967,4</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7.1.</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Дошкольное образование</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172 688,9</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7.2.</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Общее образование</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950 738,0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7.3.</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Молодежная политика и оздоровление детей</w:t>
            </w:r>
          </w:p>
        </w:tc>
        <w:tc>
          <w:tcPr>
            <w:tcW w:w="1437" w:type="dxa"/>
            <w:gridSpan w:val="2"/>
            <w:shd w:val="clear" w:color="auto" w:fill="auto"/>
            <w:noWrap/>
            <w:hideMark/>
          </w:tcPr>
          <w:p w:rsidR="00081FFA" w:rsidRPr="00A2036A" w:rsidRDefault="00081FFA" w:rsidP="009A1E41">
            <w:pPr>
              <w:jc w:val="center"/>
              <w:rPr>
                <w:sz w:val="24"/>
                <w:szCs w:val="24"/>
              </w:rPr>
            </w:pPr>
            <w:r>
              <w:rPr>
                <w:sz w:val="24"/>
                <w:szCs w:val="24"/>
              </w:rPr>
              <w:t>70 348,8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7.4.</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Другие вопросы в области образования</w:t>
            </w:r>
          </w:p>
        </w:tc>
        <w:tc>
          <w:tcPr>
            <w:tcW w:w="1437" w:type="dxa"/>
            <w:gridSpan w:val="2"/>
            <w:shd w:val="clear" w:color="auto" w:fill="auto"/>
            <w:noWrap/>
            <w:hideMark/>
          </w:tcPr>
          <w:p w:rsidR="00081FFA" w:rsidRPr="00A2036A" w:rsidRDefault="00081FFA" w:rsidP="009A1E41">
            <w:pPr>
              <w:jc w:val="center"/>
              <w:rPr>
                <w:sz w:val="24"/>
                <w:szCs w:val="24"/>
              </w:rPr>
            </w:pPr>
            <w:r>
              <w:rPr>
                <w:sz w:val="24"/>
                <w:szCs w:val="24"/>
              </w:rPr>
              <w:t>23 191,7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8.</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 xml:space="preserve">Культура и кинематография </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140 957,7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8.1.</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Культура</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137 151,6</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8.2.</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Кинематография</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1 036,1</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8.3.</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 xml:space="preserve">Другие вопросы в области культуры и кинематографии </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2 770,0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9.</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Здравоохранение</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402,7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9.1.</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Стационарная медицинская помощь</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305,4</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Pr>
                <w:bCs/>
                <w:sz w:val="24"/>
                <w:szCs w:val="24"/>
              </w:rPr>
              <w:t>9.2</w:t>
            </w:r>
            <w:r w:rsidR="00055DC7">
              <w:rPr>
                <w:bCs/>
                <w:sz w:val="24"/>
                <w:szCs w:val="24"/>
              </w:rPr>
              <w:t>.</w:t>
            </w:r>
          </w:p>
        </w:tc>
        <w:tc>
          <w:tcPr>
            <w:tcW w:w="7503" w:type="dxa"/>
            <w:shd w:val="clear" w:color="auto" w:fill="auto"/>
            <w:hideMark/>
          </w:tcPr>
          <w:p w:rsidR="00081FFA" w:rsidRPr="00092B01" w:rsidRDefault="00081FFA" w:rsidP="009A1E41">
            <w:pPr>
              <w:jc w:val="both"/>
              <w:rPr>
                <w:bCs/>
                <w:sz w:val="24"/>
                <w:szCs w:val="24"/>
              </w:rPr>
            </w:pPr>
            <w:r>
              <w:rPr>
                <w:bCs/>
                <w:sz w:val="24"/>
                <w:szCs w:val="24"/>
              </w:rPr>
              <w:t>Другие вопросы в области здравоохранения</w:t>
            </w:r>
          </w:p>
        </w:tc>
        <w:tc>
          <w:tcPr>
            <w:tcW w:w="1437" w:type="dxa"/>
            <w:gridSpan w:val="2"/>
            <w:shd w:val="clear" w:color="auto" w:fill="auto"/>
            <w:noWrap/>
            <w:hideMark/>
          </w:tcPr>
          <w:p w:rsidR="00081FFA" w:rsidRDefault="00081FFA" w:rsidP="009A1E41">
            <w:pPr>
              <w:jc w:val="center"/>
              <w:rPr>
                <w:bCs/>
                <w:sz w:val="24"/>
                <w:szCs w:val="24"/>
              </w:rPr>
            </w:pPr>
            <w:r>
              <w:rPr>
                <w:bCs/>
                <w:sz w:val="24"/>
                <w:szCs w:val="24"/>
              </w:rPr>
              <w:t>97,3</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10.</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Социальная политика</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104 202,6</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10.1.</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Пенсионное обеспечение</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3 871,6</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10.2.</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Социальное обеспечение населения</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21 530,8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10.3.</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Охрана семьи и детства</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67 045,5</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10.4.</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Другие вопросы в области социальной политики</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11 754,7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11.</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Физическая культура и спорт</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78 887,3</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Pr>
                <w:bCs/>
                <w:sz w:val="24"/>
                <w:szCs w:val="24"/>
              </w:rPr>
              <w:t>11.1.</w:t>
            </w:r>
          </w:p>
        </w:tc>
        <w:tc>
          <w:tcPr>
            <w:tcW w:w="7503" w:type="dxa"/>
            <w:shd w:val="clear" w:color="auto" w:fill="auto"/>
            <w:hideMark/>
          </w:tcPr>
          <w:p w:rsidR="00081FFA" w:rsidRPr="00092B01" w:rsidRDefault="00081FFA" w:rsidP="009A1E41">
            <w:pPr>
              <w:jc w:val="both"/>
              <w:rPr>
                <w:bCs/>
                <w:sz w:val="24"/>
                <w:szCs w:val="24"/>
              </w:rPr>
            </w:pPr>
            <w:r>
              <w:rPr>
                <w:bCs/>
                <w:sz w:val="24"/>
                <w:szCs w:val="24"/>
              </w:rPr>
              <w:t>Физическая культура</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250,0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11.</w:t>
            </w:r>
            <w:r>
              <w:rPr>
                <w:bCs/>
                <w:sz w:val="24"/>
                <w:szCs w:val="24"/>
              </w:rPr>
              <w:t>2</w:t>
            </w:r>
            <w:r w:rsidRPr="00092B01">
              <w:rPr>
                <w:bCs/>
                <w:sz w:val="24"/>
                <w:szCs w:val="24"/>
              </w:rPr>
              <w:t>.</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Массовый спорт</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77 309,9</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11.</w:t>
            </w:r>
            <w:r>
              <w:rPr>
                <w:bCs/>
                <w:sz w:val="24"/>
                <w:szCs w:val="24"/>
              </w:rPr>
              <w:t>3</w:t>
            </w:r>
            <w:r w:rsidRPr="00092B01">
              <w:rPr>
                <w:bCs/>
                <w:sz w:val="24"/>
                <w:szCs w:val="24"/>
              </w:rPr>
              <w:t>.</w:t>
            </w:r>
          </w:p>
        </w:tc>
        <w:tc>
          <w:tcPr>
            <w:tcW w:w="7503" w:type="dxa"/>
            <w:shd w:val="clear" w:color="auto" w:fill="auto"/>
            <w:hideMark/>
          </w:tcPr>
          <w:p w:rsidR="00081FFA" w:rsidRPr="00092B01" w:rsidRDefault="00081FFA" w:rsidP="009A1E41">
            <w:pPr>
              <w:jc w:val="both"/>
              <w:rPr>
                <w:bCs/>
                <w:sz w:val="24"/>
                <w:szCs w:val="24"/>
              </w:rPr>
            </w:pPr>
            <w:r w:rsidRPr="00092B01">
              <w:rPr>
                <w:sz w:val="24"/>
                <w:szCs w:val="24"/>
              </w:rPr>
              <w:t>Другие вопросы в области физической культуры и спорта</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1 327,4</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12.</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Средства массовой информации</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36 180,7</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12.1.</w:t>
            </w:r>
          </w:p>
        </w:tc>
        <w:tc>
          <w:tcPr>
            <w:tcW w:w="7503" w:type="dxa"/>
            <w:shd w:val="clear" w:color="auto" w:fill="auto"/>
            <w:hideMark/>
          </w:tcPr>
          <w:p w:rsidR="00081FFA" w:rsidRPr="00092B01" w:rsidRDefault="00081FFA" w:rsidP="009A1E41">
            <w:pPr>
              <w:jc w:val="both"/>
              <w:rPr>
                <w:bCs/>
                <w:sz w:val="24"/>
                <w:szCs w:val="24"/>
              </w:rPr>
            </w:pPr>
            <w:r w:rsidRPr="00092B01">
              <w:rPr>
                <w:sz w:val="24"/>
                <w:szCs w:val="24"/>
              </w:rPr>
              <w:t>Телевидение и радиовещание</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22 573,1</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12.2.</w:t>
            </w:r>
          </w:p>
        </w:tc>
        <w:tc>
          <w:tcPr>
            <w:tcW w:w="7503" w:type="dxa"/>
            <w:shd w:val="clear" w:color="auto" w:fill="auto"/>
            <w:hideMark/>
          </w:tcPr>
          <w:p w:rsidR="00081FFA" w:rsidRPr="00092B01" w:rsidRDefault="00081FFA" w:rsidP="009A1E41">
            <w:pPr>
              <w:jc w:val="both"/>
              <w:rPr>
                <w:bCs/>
                <w:sz w:val="24"/>
                <w:szCs w:val="24"/>
              </w:rPr>
            </w:pPr>
            <w:r w:rsidRPr="00092B01">
              <w:rPr>
                <w:sz w:val="24"/>
                <w:szCs w:val="24"/>
              </w:rPr>
              <w:t>Периодическая печать и издательства</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13 607,6</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Pr>
                <w:bCs/>
                <w:sz w:val="24"/>
                <w:szCs w:val="24"/>
              </w:rPr>
              <w:t>13.</w:t>
            </w:r>
          </w:p>
        </w:tc>
        <w:tc>
          <w:tcPr>
            <w:tcW w:w="7503" w:type="dxa"/>
            <w:shd w:val="clear" w:color="auto" w:fill="auto"/>
            <w:hideMark/>
          </w:tcPr>
          <w:p w:rsidR="00081FFA" w:rsidRPr="00092B01" w:rsidRDefault="00081FFA" w:rsidP="009A1E41">
            <w:pPr>
              <w:jc w:val="both"/>
              <w:rPr>
                <w:bCs/>
                <w:sz w:val="24"/>
                <w:szCs w:val="24"/>
              </w:rPr>
            </w:pPr>
            <w:r>
              <w:rPr>
                <w:bCs/>
                <w:sz w:val="24"/>
                <w:szCs w:val="24"/>
              </w:rPr>
              <w:t>Обслуживание государственного и муниципального долга</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0,0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Pr>
                <w:bCs/>
                <w:sz w:val="24"/>
                <w:szCs w:val="24"/>
              </w:rPr>
              <w:t>13.1.</w:t>
            </w:r>
          </w:p>
        </w:tc>
        <w:tc>
          <w:tcPr>
            <w:tcW w:w="7503" w:type="dxa"/>
            <w:shd w:val="clear" w:color="auto" w:fill="auto"/>
            <w:hideMark/>
          </w:tcPr>
          <w:p w:rsidR="00081FFA" w:rsidRPr="00092B01" w:rsidRDefault="00081FFA" w:rsidP="009A1E41">
            <w:pPr>
              <w:jc w:val="both"/>
              <w:rPr>
                <w:bCs/>
                <w:sz w:val="24"/>
                <w:szCs w:val="24"/>
              </w:rPr>
            </w:pPr>
            <w:r>
              <w:rPr>
                <w:bCs/>
                <w:sz w:val="24"/>
                <w:szCs w:val="24"/>
              </w:rPr>
              <w:t>Обслуживание государственного внутреннего и муниципального до</w:t>
            </w:r>
            <w:r>
              <w:rPr>
                <w:bCs/>
                <w:sz w:val="24"/>
                <w:szCs w:val="24"/>
              </w:rPr>
              <w:t>л</w:t>
            </w:r>
            <w:r>
              <w:rPr>
                <w:bCs/>
                <w:sz w:val="24"/>
                <w:szCs w:val="24"/>
              </w:rPr>
              <w:t>га</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0,0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bCs/>
                <w:sz w:val="24"/>
                <w:szCs w:val="24"/>
              </w:rPr>
            </w:pPr>
            <w:r w:rsidRPr="00092B01">
              <w:rPr>
                <w:bCs/>
                <w:sz w:val="24"/>
                <w:szCs w:val="24"/>
              </w:rPr>
              <w:t>14.</w:t>
            </w:r>
          </w:p>
        </w:tc>
        <w:tc>
          <w:tcPr>
            <w:tcW w:w="7503" w:type="dxa"/>
            <w:shd w:val="clear" w:color="auto" w:fill="auto"/>
            <w:hideMark/>
          </w:tcPr>
          <w:p w:rsidR="00081FFA" w:rsidRPr="00092B01" w:rsidRDefault="00081FFA" w:rsidP="009A1E41">
            <w:pPr>
              <w:jc w:val="both"/>
              <w:rPr>
                <w:bCs/>
                <w:sz w:val="24"/>
                <w:szCs w:val="24"/>
              </w:rPr>
            </w:pPr>
            <w:r w:rsidRPr="00092B01">
              <w:rPr>
                <w:bCs/>
                <w:sz w:val="24"/>
                <w:szCs w:val="24"/>
              </w:rPr>
              <w:t>Межбюджетные трансферты бюджетам субъектов Российской Фед</w:t>
            </w:r>
            <w:r w:rsidRPr="00092B01">
              <w:rPr>
                <w:bCs/>
                <w:sz w:val="24"/>
                <w:szCs w:val="24"/>
              </w:rPr>
              <w:t>е</w:t>
            </w:r>
            <w:r w:rsidRPr="00092B01">
              <w:rPr>
                <w:bCs/>
                <w:sz w:val="24"/>
                <w:szCs w:val="24"/>
              </w:rPr>
              <w:t>рации и муниципальных образований общего характера</w:t>
            </w:r>
          </w:p>
        </w:tc>
        <w:tc>
          <w:tcPr>
            <w:tcW w:w="1437" w:type="dxa"/>
            <w:gridSpan w:val="2"/>
            <w:shd w:val="clear" w:color="auto" w:fill="auto"/>
            <w:noWrap/>
            <w:hideMark/>
          </w:tcPr>
          <w:p w:rsidR="00081FFA" w:rsidRPr="00092B01" w:rsidRDefault="00081FFA" w:rsidP="009A1E41">
            <w:pPr>
              <w:jc w:val="center"/>
              <w:rPr>
                <w:bCs/>
                <w:sz w:val="24"/>
                <w:szCs w:val="24"/>
              </w:rPr>
            </w:pPr>
            <w:r>
              <w:rPr>
                <w:bCs/>
                <w:sz w:val="24"/>
                <w:szCs w:val="24"/>
              </w:rPr>
              <w:t>573 581,0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14.1.</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Дотации на выравнивание бюджетной обеспеченности субъектов Ро</w:t>
            </w:r>
            <w:r w:rsidRPr="00092B01">
              <w:rPr>
                <w:sz w:val="24"/>
                <w:szCs w:val="24"/>
              </w:rPr>
              <w:t>с</w:t>
            </w:r>
            <w:r w:rsidRPr="00092B01">
              <w:rPr>
                <w:sz w:val="24"/>
                <w:szCs w:val="24"/>
              </w:rPr>
              <w:t>сийской Федерации и муниципальных образований</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92 802,2</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jc w:val="center"/>
        </w:trPr>
        <w:tc>
          <w:tcPr>
            <w:tcW w:w="996" w:type="dxa"/>
            <w:shd w:val="clear" w:color="auto" w:fill="auto"/>
            <w:noWrap/>
            <w:hideMark/>
          </w:tcPr>
          <w:p w:rsidR="00081FFA" w:rsidRPr="00092B01" w:rsidRDefault="00081FFA" w:rsidP="00055DC7">
            <w:pPr>
              <w:jc w:val="center"/>
              <w:rPr>
                <w:sz w:val="24"/>
                <w:szCs w:val="24"/>
              </w:rPr>
            </w:pPr>
            <w:r w:rsidRPr="00092B01">
              <w:rPr>
                <w:sz w:val="24"/>
                <w:szCs w:val="24"/>
              </w:rPr>
              <w:t>14.2.</w:t>
            </w:r>
          </w:p>
        </w:tc>
        <w:tc>
          <w:tcPr>
            <w:tcW w:w="7503" w:type="dxa"/>
            <w:shd w:val="clear" w:color="auto" w:fill="auto"/>
            <w:hideMark/>
          </w:tcPr>
          <w:p w:rsidR="00081FFA" w:rsidRPr="00092B01" w:rsidRDefault="00081FFA" w:rsidP="009A1E41">
            <w:pPr>
              <w:jc w:val="both"/>
              <w:rPr>
                <w:sz w:val="24"/>
                <w:szCs w:val="24"/>
              </w:rPr>
            </w:pPr>
            <w:r w:rsidRPr="00092B01">
              <w:rPr>
                <w:sz w:val="24"/>
                <w:szCs w:val="24"/>
              </w:rPr>
              <w:t>Иные дотации</w:t>
            </w:r>
          </w:p>
        </w:tc>
        <w:tc>
          <w:tcPr>
            <w:tcW w:w="1437" w:type="dxa"/>
            <w:gridSpan w:val="2"/>
            <w:shd w:val="clear" w:color="auto" w:fill="auto"/>
            <w:noWrap/>
            <w:hideMark/>
          </w:tcPr>
          <w:p w:rsidR="00081FFA" w:rsidRPr="00092B01" w:rsidRDefault="00081FFA" w:rsidP="009A1E41">
            <w:pPr>
              <w:jc w:val="center"/>
              <w:rPr>
                <w:sz w:val="24"/>
                <w:szCs w:val="24"/>
              </w:rPr>
            </w:pPr>
            <w:r>
              <w:rPr>
                <w:sz w:val="24"/>
                <w:szCs w:val="24"/>
              </w:rPr>
              <w:t>479 678,8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562648" w:rsidRDefault="00081FFA" w:rsidP="00055DC7">
            <w:pPr>
              <w:jc w:val="center"/>
              <w:rPr>
                <w:sz w:val="24"/>
                <w:szCs w:val="24"/>
              </w:rPr>
            </w:pPr>
            <w:r w:rsidRPr="00562648">
              <w:rPr>
                <w:sz w:val="24"/>
                <w:szCs w:val="24"/>
              </w:rPr>
              <w:t>14.3</w:t>
            </w:r>
            <w:r w:rsidR="00055DC7">
              <w:rPr>
                <w:sz w:val="24"/>
                <w:szCs w:val="24"/>
              </w:rPr>
              <w:t>.</w:t>
            </w:r>
          </w:p>
        </w:tc>
        <w:tc>
          <w:tcPr>
            <w:tcW w:w="7503" w:type="dxa"/>
            <w:shd w:val="clear" w:color="auto" w:fill="auto"/>
            <w:noWrap/>
            <w:hideMark/>
          </w:tcPr>
          <w:p w:rsidR="00081FFA" w:rsidRPr="00562648" w:rsidRDefault="00081FFA" w:rsidP="00055DC7">
            <w:pPr>
              <w:jc w:val="both"/>
              <w:rPr>
                <w:sz w:val="24"/>
                <w:szCs w:val="24"/>
              </w:rPr>
            </w:pPr>
            <w:r>
              <w:rPr>
                <w:sz w:val="24"/>
                <w:szCs w:val="24"/>
              </w:rPr>
              <w:t xml:space="preserve">Прочие межбюджетные трансферты бюджетам Российской </w:t>
            </w:r>
            <w:r w:rsidR="00055DC7">
              <w:rPr>
                <w:sz w:val="24"/>
                <w:szCs w:val="24"/>
              </w:rPr>
              <w:t>Ф</w:t>
            </w:r>
            <w:r>
              <w:rPr>
                <w:sz w:val="24"/>
                <w:szCs w:val="24"/>
              </w:rPr>
              <w:t>едер</w:t>
            </w:r>
            <w:r>
              <w:rPr>
                <w:sz w:val="24"/>
                <w:szCs w:val="24"/>
              </w:rPr>
              <w:t>а</w:t>
            </w:r>
            <w:r>
              <w:rPr>
                <w:sz w:val="24"/>
                <w:szCs w:val="24"/>
              </w:rPr>
              <w:t>ции и муниципальным образованиям общего характера</w:t>
            </w:r>
          </w:p>
        </w:tc>
        <w:tc>
          <w:tcPr>
            <w:tcW w:w="1437" w:type="dxa"/>
            <w:gridSpan w:val="2"/>
            <w:shd w:val="clear" w:color="auto" w:fill="auto"/>
            <w:noWrap/>
            <w:hideMark/>
          </w:tcPr>
          <w:p w:rsidR="00081FFA" w:rsidRPr="00562648" w:rsidRDefault="00081FFA" w:rsidP="009A1E41">
            <w:pPr>
              <w:jc w:val="center"/>
              <w:rPr>
                <w:sz w:val="24"/>
                <w:szCs w:val="24"/>
              </w:rPr>
            </w:pPr>
            <w:r>
              <w:rPr>
                <w:sz w:val="24"/>
                <w:szCs w:val="24"/>
              </w:rPr>
              <w:t>1 100,0</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pPr>
          </w:p>
        </w:tc>
        <w:tc>
          <w:tcPr>
            <w:tcW w:w="7503" w:type="dxa"/>
            <w:shd w:val="clear" w:color="auto" w:fill="auto"/>
            <w:noWrap/>
            <w:hideMark/>
          </w:tcPr>
          <w:p w:rsidR="00081FFA" w:rsidRPr="00092B01" w:rsidRDefault="00081FFA" w:rsidP="009A1E41">
            <w:pPr>
              <w:jc w:val="both"/>
              <w:rPr>
                <w:bCs/>
                <w:sz w:val="24"/>
                <w:szCs w:val="24"/>
              </w:rPr>
            </w:pPr>
            <w:r w:rsidRPr="00092B01">
              <w:rPr>
                <w:bCs/>
                <w:sz w:val="24"/>
                <w:szCs w:val="24"/>
              </w:rPr>
              <w:t>ВСЕГО РАСХОДЫ</w:t>
            </w:r>
          </w:p>
        </w:tc>
        <w:tc>
          <w:tcPr>
            <w:tcW w:w="1437" w:type="dxa"/>
            <w:gridSpan w:val="2"/>
            <w:shd w:val="clear" w:color="auto" w:fill="auto"/>
            <w:noWrap/>
            <w:hideMark/>
          </w:tcPr>
          <w:p w:rsidR="00081FFA" w:rsidRPr="00CC3DEC" w:rsidRDefault="00081FFA" w:rsidP="009A1E41">
            <w:pPr>
              <w:jc w:val="center"/>
              <w:rPr>
                <w:b/>
                <w:bCs/>
                <w:sz w:val="24"/>
                <w:szCs w:val="24"/>
              </w:rPr>
            </w:pPr>
            <w:r>
              <w:rPr>
                <w:b/>
                <w:bCs/>
                <w:sz w:val="24"/>
                <w:szCs w:val="24"/>
              </w:rPr>
              <w:t>3 275 856,8</w:t>
            </w:r>
          </w:p>
        </w:tc>
      </w:tr>
      <w:tr w:rsidR="00081FFA" w:rsidRPr="00965B17" w:rsidTr="009A1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6" w:type="dxa"/>
            <w:shd w:val="clear" w:color="auto" w:fill="auto"/>
            <w:noWrap/>
            <w:hideMark/>
          </w:tcPr>
          <w:p w:rsidR="00081FFA" w:rsidRPr="00092B01" w:rsidRDefault="00081FFA" w:rsidP="00055DC7">
            <w:pPr>
              <w:jc w:val="center"/>
              <w:rPr>
                <w:sz w:val="24"/>
                <w:szCs w:val="24"/>
              </w:rPr>
            </w:pPr>
          </w:p>
        </w:tc>
        <w:tc>
          <w:tcPr>
            <w:tcW w:w="7503" w:type="dxa"/>
            <w:shd w:val="clear" w:color="auto" w:fill="auto"/>
            <w:hideMark/>
          </w:tcPr>
          <w:p w:rsidR="00081FFA" w:rsidRPr="00092B01" w:rsidRDefault="00081FFA" w:rsidP="00055DC7">
            <w:pPr>
              <w:jc w:val="both"/>
              <w:rPr>
                <w:sz w:val="24"/>
                <w:szCs w:val="24"/>
              </w:rPr>
            </w:pPr>
            <w:r w:rsidRPr="00092B01">
              <w:rPr>
                <w:sz w:val="24"/>
                <w:szCs w:val="24"/>
              </w:rPr>
              <w:t>Результат испо</w:t>
            </w:r>
            <w:r w:rsidR="00055DC7">
              <w:rPr>
                <w:sz w:val="24"/>
                <w:szCs w:val="24"/>
              </w:rPr>
              <w:t>лнения бюджета (дефицит «−</w:t>
            </w:r>
            <w:r w:rsidRPr="00092B01">
              <w:rPr>
                <w:sz w:val="24"/>
                <w:szCs w:val="24"/>
              </w:rPr>
              <w:t xml:space="preserve">» профицит </w:t>
            </w:r>
            <w:r w:rsidR="00055DC7">
              <w:rPr>
                <w:sz w:val="24"/>
                <w:szCs w:val="24"/>
              </w:rPr>
              <w:t>«</w:t>
            </w:r>
            <w:r w:rsidRPr="00092B01">
              <w:rPr>
                <w:sz w:val="24"/>
                <w:szCs w:val="24"/>
              </w:rPr>
              <w:t>+</w:t>
            </w:r>
            <w:r w:rsidR="00055DC7" w:rsidRPr="00092B01">
              <w:rPr>
                <w:sz w:val="24"/>
                <w:szCs w:val="24"/>
              </w:rPr>
              <w:t>»</w:t>
            </w:r>
            <w:r w:rsidRPr="00092B01">
              <w:rPr>
                <w:sz w:val="24"/>
                <w:szCs w:val="24"/>
              </w:rPr>
              <w:t>)</w:t>
            </w:r>
          </w:p>
        </w:tc>
        <w:tc>
          <w:tcPr>
            <w:tcW w:w="1437" w:type="dxa"/>
            <w:gridSpan w:val="2"/>
            <w:shd w:val="clear" w:color="auto" w:fill="auto"/>
            <w:noWrap/>
            <w:hideMark/>
          </w:tcPr>
          <w:p w:rsidR="00081FFA" w:rsidRPr="00CC3DEC" w:rsidRDefault="00055DC7" w:rsidP="009A1E41">
            <w:pPr>
              <w:jc w:val="center"/>
              <w:rPr>
                <w:b/>
                <w:sz w:val="24"/>
                <w:szCs w:val="24"/>
              </w:rPr>
            </w:pPr>
            <w:r>
              <w:rPr>
                <w:b/>
                <w:sz w:val="24"/>
                <w:szCs w:val="24"/>
              </w:rPr>
              <w:t>−</w:t>
            </w:r>
            <w:r w:rsidR="00081FFA">
              <w:rPr>
                <w:b/>
                <w:sz w:val="24"/>
                <w:szCs w:val="24"/>
              </w:rPr>
              <w:t xml:space="preserve"> 400 821,4</w:t>
            </w:r>
          </w:p>
        </w:tc>
      </w:tr>
    </w:tbl>
    <w:p w:rsidR="00081FFA" w:rsidRDefault="00081FFA" w:rsidP="00081FFA"/>
    <w:sectPr w:rsidR="00081FFA" w:rsidSect="009A1E41">
      <w:headerReference w:type="default" r:id="rId10"/>
      <w:pgSz w:w="11907" w:h="16840" w:code="9"/>
      <w:pgMar w:top="1134" w:right="567" w:bottom="1134"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41" w:rsidRDefault="009A1E41">
      <w:r>
        <w:separator/>
      </w:r>
    </w:p>
  </w:endnote>
  <w:endnote w:type="continuationSeparator" w:id="0">
    <w:p w:rsidR="009A1E41" w:rsidRDefault="009A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41" w:rsidRDefault="009A1E41">
      <w:r>
        <w:separator/>
      </w:r>
    </w:p>
  </w:footnote>
  <w:footnote w:type="continuationSeparator" w:id="0">
    <w:p w:rsidR="009A1E41" w:rsidRDefault="009A1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77835"/>
      <w:docPartObj>
        <w:docPartGallery w:val="Page Numbers (Top of Page)"/>
        <w:docPartUnique/>
      </w:docPartObj>
    </w:sdtPr>
    <w:sdtEndPr/>
    <w:sdtContent>
      <w:p w:rsidR="009A1E41" w:rsidRDefault="000C0CDA">
        <w:pPr>
          <w:pStyle w:val="a4"/>
          <w:jc w:val="center"/>
        </w:pPr>
        <w:r>
          <w:fldChar w:fldCharType="begin"/>
        </w:r>
        <w:r w:rsidR="009A1E41">
          <w:instrText>PAGE   \* MERGEFORMAT</w:instrText>
        </w:r>
        <w:r>
          <w:fldChar w:fldCharType="separate"/>
        </w:r>
        <w:r w:rsidR="00AD1AC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8">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num>
  <w:num w:numId="13">
    <w:abstractNumId w:val="9"/>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502785"/>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9ddce27-7363-45c5-bb20-783c93ec8abb"/>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5DC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1FFA"/>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0CDA"/>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39C5"/>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673F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53A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1E4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AC5"/>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E112-B0E8-4FFB-9CBC-32EC863D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9601</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Анисимова Марина Васильевна</cp:lastModifiedBy>
  <cp:revision>2</cp:revision>
  <cp:lastPrinted>2014-11-26T10:16:00Z</cp:lastPrinted>
  <dcterms:created xsi:type="dcterms:W3CDTF">2014-11-26T10:17:00Z</dcterms:created>
  <dcterms:modified xsi:type="dcterms:W3CDTF">2014-11-26T10:17:00Z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b9ddce27-7363-45c5-bb20-783c93ec8abb</vt:lpwstr>
  </property>
</Properties>
</file>